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1E" w:rsidRDefault="003F321E" w:rsidP="003F321E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Tematický celok:</w:t>
      </w:r>
      <w:r>
        <w:rPr>
          <w:rFonts w:ascii="Times New Roman" w:hAnsi="Times New Roman" w:cs="Times New Roman"/>
          <w:b/>
          <w:bCs/>
        </w:rPr>
        <w:t xml:space="preserve"> ZHOTOVENIE MÄKKÝCH VÄZIEB</w:t>
      </w:r>
    </w:p>
    <w:p w:rsidR="003F321E" w:rsidRDefault="003F321E" w:rsidP="003F321E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V2 - lepená väzba</w:t>
      </w:r>
    </w:p>
    <w:p w:rsidR="003F321E" w:rsidRDefault="003F321E" w:rsidP="003F321E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F321E" w:rsidRDefault="003F321E" w:rsidP="003F321E">
      <w:pPr>
        <w:jc w:val="both"/>
      </w:pPr>
      <w:r>
        <w:rPr>
          <w:rFonts w:ascii="Times New Roman" w:hAnsi="Times New Roman" w:cs="Times New Roman"/>
          <w:color w:val="000000"/>
        </w:rPr>
        <w:t xml:space="preserve">Téma: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ZREZANIE KNIŽNÉHO BLOKU A OBÁLKY V HORNOM ROHU </w:t>
      </w:r>
    </w:p>
    <w:p w:rsidR="003F321E" w:rsidRDefault="003F321E" w:rsidP="003F321E">
      <w:pPr>
        <w:jc w:val="both"/>
      </w:pPr>
    </w:p>
    <w:p w:rsidR="003F321E" w:rsidRDefault="003F321E" w:rsidP="003F32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Základný, pomocný knihársky materiál</w:t>
      </w:r>
      <w:r>
        <w:rPr>
          <w:rFonts w:ascii="Times New Roman" w:hAnsi="Times New Roman" w:cs="Times New Roman"/>
          <w:color w:val="000000"/>
        </w:rPr>
        <w:t>: papier, kartón, lepidlo, plátno.</w:t>
      </w:r>
    </w:p>
    <w:p w:rsidR="003F321E" w:rsidRDefault="003F321E" w:rsidP="003F321E"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Pomôcky, náradie, stroje</w:t>
      </w:r>
      <w:r>
        <w:rPr>
          <w:rFonts w:ascii="Times New Roman" w:eastAsia="Times New Roman" w:hAnsi="Times New Roman" w:cs="Times New Roman"/>
          <w:color w:val="000000"/>
        </w:rPr>
        <w:t xml:space="preserve">: pravítko, ceruza, jednonožová rezačka,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ryhovací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stroj, zlátiaci lis.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tab/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Brožúra V2 patrí medzi najrozšírenejší typ </w:t>
      </w:r>
      <w:r>
        <w:rPr>
          <w:rFonts w:ascii="Times New Roman" w:hAnsi="Times New Roman" w:cs="Times New Roman"/>
          <w:b/>
          <w:bCs/>
        </w:rPr>
        <w:t>mäkkej väzby</w:t>
      </w:r>
      <w:r>
        <w:rPr>
          <w:rFonts w:ascii="Times New Roman" w:hAnsi="Times New Roman" w:cs="Times New Roman"/>
        </w:rPr>
        <w:t>.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Účelom orezávania brožúry je: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odstránenie lomov zložiek /vpredu, hore a dolu/ vzniknutých pri skladaní,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vytvorenie presného, pravouhlého, jednotného formátu.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Formát knižného bloku musí zodpovedať predpisom alebo požiadavkám nakladateľa.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ručnej výrobe sa používa  jednonožová rezačka, na ktorej sa dajú rezať aj menšie formáty brožúr a bloky menších formátov rôznych hrúbok. Orezávanie môže byť aj jednotné a nemusí mať jednaký formát bloku. 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Blok sa orezáva: </w:t>
      </w:r>
      <w:r>
        <w:rPr>
          <w:rFonts w:ascii="Times New Roman" w:hAnsi="Times New Roman" w:cs="Times New Roman"/>
          <w:b/>
          <w:bCs/>
        </w:rPr>
        <w:t>vpredu</w:t>
      </w:r>
      <w:r>
        <w:rPr>
          <w:rFonts w:ascii="Times New Roman" w:hAnsi="Times New Roman" w:cs="Times New Roman"/>
        </w:rPr>
        <w:t xml:space="preserve"> - 5mm,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>
        <w:rPr>
          <w:rFonts w:ascii="Times New Roman" w:hAnsi="Times New Roman" w:cs="Times New Roman"/>
          <w:b/>
          <w:bCs/>
        </w:rPr>
        <w:t>hore u hlavy</w:t>
      </w:r>
      <w:r>
        <w:rPr>
          <w:rFonts w:ascii="Times New Roman" w:hAnsi="Times New Roman" w:cs="Times New Roman"/>
        </w:rPr>
        <w:t xml:space="preserve"> - 3mm,</w:t>
      </w:r>
    </w:p>
    <w:p w:rsidR="003F321E" w:rsidRDefault="003F321E" w:rsidP="003F321E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>
        <w:rPr>
          <w:rFonts w:ascii="Times New Roman" w:hAnsi="Times New Roman" w:cs="Times New Roman"/>
          <w:b/>
          <w:bCs/>
        </w:rPr>
        <w:t>dolu na nohách</w:t>
      </w:r>
      <w:r>
        <w:rPr>
          <w:rFonts w:ascii="Times New Roman" w:hAnsi="Times New Roman" w:cs="Times New Roman"/>
        </w:rPr>
        <w:t xml:space="preserve"> - 7mm.</w:t>
      </w:r>
      <w:r>
        <w:rPr>
          <w:rFonts w:ascii="Times New Roman" w:hAnsi="Times New Roman" w:cs="Times New Roman"/>
        </w:rPr>
        <w:tab/>
      </w:r>
    </w:p>
    <w:p w:rsidR="003F321E" w:rsidRDefault="003F321E" w:rsidP="003F321E">
      <w:pPr>
        <w:tabs>
          <w:tab w:val="left" w:pos="0"/>
        </w:tabs>
        <w:jc w:val="both"/>
      </w:pP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Pracovný postup zrezania knižného bloku a obálky v hornom rohu: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Hotový knižný blok s obálkou A5, A6 si orežeme</w:t>
      </w:r>
      <w:r>
        <w:rPr>
          <w:rFonts w:ascii="Times New Roman" w:hAnsi="Times New Roman" w:cs="Times New Roman"/>
          <w:b/>
          <w:bCs/>
        </w:rPr>
        <w:t xml:space="preserve"> po troch stranách</w:t>
      </w:r>
      <w:r>
        <w:rPr>
          <w:rFonts w:ascii="Times New Roman" w:hAnsi="Times New Roman" w:cs="Times New Roman"/>
        </w:rPr>
        <w:t xml:space="preserve"> podľa predpisov. Orezanú brožúru pravítkom </w:t>
      </w:r>
      <w:r>
        <w:rPr>
          <w:rFonts w:ascii="Times New Roman" w:hAnsi="Times New Roman" w:cs="Times New Roman"/>
          <w:b/>
          <w:bCs/>
        </w:rPr>
        <w:t>u hlavy na pravej strane</w:t>
      </w:r>
      <w:r>
        <w:rPr>
          <w:rFonts w:ascii="Times New Roman" w:hAnsi="Times New Roman" w:cs="Times New Roman"/>
        </w:rPr>
        <w:t xml:space="preserve"> odmeriame a vyznačíme 3cm. Pravítkom odmeriame  a vyznačíme tiež 3cm aj </w:t>
      </w:r>
      <w:r>
        <w:rPr>
          <w:rFonts w:ascii="Times New Roman" w:hAnsi="Times New Roman" w:cs="Times New Roman"/>
          <w:b/>
          <w:bCs/>
        </w:rPr>
        <w:t>u hlavy na prednej časti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orezu</w:t>
      </w:r>
      <w:proofErr w:type="spellEnd"/>
      <w:r>
        <w:rPr>
          <w:rFonts w:ascii="Times New Roman" w:hAnsi="Times New Roman" w:cs="Times New Roman"/>
        </w:rPr>
        <w:t>. Vyznačené miesta pomocou pravítka a ceruzy spojíme čiarou. Brožúru vložíme do jednonožovej rezačky na vyznačené miesto a orežeme podľa vyznačenia.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F321E" w:rsidRDefault="003F321E" w:rsidP="003F321E">
      <w:pPr>
        <w:tabs>
          <w:tab w:val="left" w:pos="0"/>
        </w:tabs>
        <w:jc w:val="both"/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113665</wp:posOffset>
                </wp:positionV>
                <wp:extent cx="4791075" cy="2828925"/>
                <wp:effectExtent l="5080" t="6985" r="13970" b="12065"/>
                <wp:wrapNone/>
                <wp:docPr id="5" name="Zaoblený 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C5F74" id="Zaoblený obdĺžnik 5" o:spid="_x0000_s1026" style="position:absolute;margin-left:62.95pt;margin-top:8.95pt;width:377.25pt;height:222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" fillcolor="#729fcf" strokecolor="#3465a4" strokeweight=".26mm">
                <v:stroke joinstyle="miter" endcap="square"/>
              </v:roundrect>
            </w:pict>
          </mc:Fallback>
        </mc:AlternateContent>
      </w:r>
    </w:p>
    <w:p w:rsidR="003F321E" w:rsidRDefault="003F321E" w:rsidP="003F321E">
      <w:pPr>
        <w:spacing w:line="276" w:lineRule="auto"/>
        <w:ind w:right="-284"/>
        <w:jc w:val="both"/>
      </w:pPr>
      <w:r>
        <w:rPr>
          <w:noProof/>
          <w:lang w:eastAsia="sk-SK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28575</wp:posOffset>
            </wp:positionV>
            <wp:extent cx="3564890" cy="2670175"/>
            <wp:effectExtent l="0" t="0" r="0" b="0"/>
            <wp:wrapSquare wrapText="largest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67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</w:t>
      </w: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  <w:rPr>
          <w:rFonts w:eastAsia="Liberation Serif" w:cs="Liberation Serif"/>
        </w:rPr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  <w:r>
        <w:rPr>
          <w:rFonts w:eastAsia="Liberation Serif" w:cs="Liberation Serif"/>
        </w:rPr>
        <w:t xml:space="preserve">                 </w:t>
      </w: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left="-426"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right="-284"/>
        <w:jc w:val="both"/>
      </w:pPr>
    </w:p>
    <w:p w:rsidR="003F321E" w:rsidRDefault="003F321E" w:rsidP="003F321E">
      <w:pPr>
        <w:tabs>
          <w:tab w:val="left" w:pos="0"/>
        </w:tabs>
        <w:spacing w:line="276" w:lineRule="auto"/>
        <w:ind w:right="-284"/>
        <w:jc w:val="both"/>
      </w:pP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Overenie porozumenia učiva: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 koľkých stranách orezávame blok?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Ktorú rezačku použijeme na orezanie brožúry: trojnožovú alebo jednonožovú rezačku?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 ktorých miestach značíme zrezanie brožúry v hornom rohu?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akej skupiny väzieb zaraďujeme brožúry?</w:t>
      </w:r>
    </w:p>
    <w:p w:rsidR="003F321E" w:rsidRDefault="003F321E" w:rsidP="003F321E">
      <w:pPr>
        <w:rPr>
          <w:rFonts w:ascii="Times New Roman" w:hAnsi="Times New Roman" w:cs="Times New Roman"/>
        </w:rPr>
      </w:pPr>
    </w:p>
    <w:p w:rsidR="003F321E" w:rsidRDefault="003F321E" w:rsidP="003F321E">
      <w:pPr>
        <w:rPr>
          <w:rFonts w:ascii="Times New Roman" w:hAnsi="Times New Roman" w:cs="Times New Roman"/>
        </w:rPr>
      </w:pPr>
    </w:p>
    <w:p w:rsidR="003F321E" w:rsidRDefault="003F321E" w:rsidP="003F321E">
      <w:pPr>
        <w:rPr>
          <w:rFonts w:ascii="Times New Roman" w:hAnsi="Times New Roman" w:cs="Times New Roman"/>
        </w:rPr>
      </w:pPr>
    </w:p>
    <w:p w:rsidR="003F321E" w:rsidRDefault="003F321E" w:rsidP="003F321E">
      <w:pPr>
        <w:rPr>
          <w:rFonts w:ascii="Times New Roman" w:hAnsi="Times New Roman" w:cs="Times New Roman"/>
        </w:rPr>
      </w:pPr>
    </w:p>
    <w:p w:rsidR="003F321E" w:rsidRDefault="003F321E" w:rsidP="003F321E">
      <w:pPr>
        <w:rPr>
          <w:rFonts w:ascii="Times New Roman" w:hAnsi="Times New Roman" w:cs="Times New Roman"/>
        </w:rPr>
      </w:pPr>
    </w:p>
    <w:p w:rsidR="003F321E" w:rsidRDefault="003F321E" w:rsidP="003F321E">
      <w:pPr>
        <w:rPr>
          <w:rFonts w:ascii="Times New Roman" w:hAnsi="Times New Roman" w:cs="Times New Roman"/>
        </w:rPr>
      </w:pPr>
    </w:p>
    <w:p w:rsidR="003F321E" w:rsidRDefault="003F321E" w:rsidP="003F321E">
      <w:pPr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</w:rPr>
        <w:t>Tematický celok:</w:t>
      </w:r>
      <w:r>
        <w:rPr>
          <w:rFonts w:ascii="Times New Roman" w:hAnsi="Times New Roman" w:cs="Times New Roman"/>
          <w:b/>
          <w:bCs/>
        </w:rPr>
        <w:t xml:space="preserve"> ZHOTOVENIE MÄKKÝCH VÄZIEB</w:t>
      </w:r>
    </w:p>
    <w:p w:rsidR="003F321E" w:rsidRDefault="003F321E" w:rsidP="003F321E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V2 - lepená väzba</w:t>
      </w:r>
    </w:p>
    <w:p w:rsidR="003F321E" w:rsidRDefault="003F321E" w:rsidP="003F321E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321E" w:rsidRDefault="003F321E" w:rsidP="003F321E">
      <w:pPr>
        <w:jc w:val="both"/>
      </w:pPr>
      <w:r>
        <w:rPr>
          <w:rFonts w:ascii="Times New Roman" w:hAnsi="Times New Roman" w:cs="Times New Roman"/>
          <w:color w:val="000000"/>
        </w:rPr>
        <w:t>Téma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POUŽITIE VIACERÝCH FAREBNÝCH DRUHOV PAPIERA NA KNIŽNÝ BLOK</w:t>
      </w:r>
    </w:p>
    <w:p w:rsidR="003F321E" w:rsidRDefault="003F321E" w:rsidP="003F321E">
      <w:pPr>
        <w:jc w:val="both"/>
      </w:pPr>
    </w:p>
    <w:p w:rsidR="003F321E" w:rsidRDefault="003F321E" w:rsidP="003F32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Základný, pomocný knihársky materiál</w:t>
      </w:r>
      <w:r>
        <w:rPr>
          <w:rFonts w:ascii="Times New Roman" w:hAnsi="Times New Roman" w:cs="Times New Roman"/>
          <w:color w:val="000000"/>
        </w:rPr>
        <w:t xml:space="preserve">: farebné papiere, farebné potlačené nepotlačené kartóny, lepidlo </w:t>
      </w:r>
      <w:proofErr w:type="spellStart"/>
      <w:r>
        <w:rPr>
          <w:rFonts w:ascii="Times New Roman" w:hAnsi="Times New Roman" w:cs="Times New Roman"/>
          <w:color w:val="000000"/>
        </w:rPr>
        <w:t>Duvilax</w:t>
      </w:r>
      <w:proofErr w:type="spellEnd"/>
      <w:r>
        <w:rPr>
          <w:rFonts w:ascii="Times New Roman" w:hAnsi="Times New Roman" w:cs="Times New Roman"/>
          <w:color w:val="000000"/>
        </w:rPr>
        <w:t xml:space="preserve"> – BD 20.</w:t>
      </w:r>
    </w:p>
    <w:p w:rsidR="003F321E" w:rsidRDefault="003F321E" w:rsidP="003F321E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Pomôcky, náradie, stroje</w:t>
      </w:r>
      <w:r>
        <w:rPr>
          <w:rFonts w:ascii="Times New Roman" w:eastAsia="Times New Roman" w:hAnsi="Times New Roman" w:cs="Times New Roman"/>
          <w:color w:val="000000"/>
        </w:rPr>
        <w:t xml:space="preserve">: ceruza, pravítko, kostica, štetec, pákové nožnice, jednonožová rezačka,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ryhovací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stroj.</w:t>
      </w:r>
    </w:p>
    <w:p w:rsidR="003F321E" w:rsidRDefault="003F321E" w:rsidP="003F321E">
      <w:pPr>
        <w:tabs>
          <w:tab w:val="left" w:pos="0"/>
        </w:tabs>
        <w:jc w:val="both"/>
      </w:pP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Knihy v mäkkej väzbe sa objavili v čitateľskom svete v tridsiatych rokoch 20 – </w:t>
      </w:r>
      <w:proofErr w:type="spellStart"/>
      <w:r>
        <w:rPr>
          <w:rFonts w:ascii="Times New Roman" w:hAnsi="Times New Roman" w:cs="Times New Roman"/>
        </w:rPr>
        <w:t>teho</w:t>
      </w:r>
      <w:proofErr w:type="spellEnd"/>
      <w:r>
        <w:rPr>
          <w:rFonts w:ascii="Times New Roman" w:hAnsi="Times New Roman" w:cs="Times New Roman"/>
        </w:rPr>
        <w:t xml:space="preserve"> storočia. Vďaka svojej jednoduchosti sa ujali ako alternatíva tvrdej väzby a tým sa knihy sprístupnili masovým odberateľom.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Knižný blok</w:t>
      </w:r>
      <w:r>
        <w:rPr>
          <w:rFonts w:ascii="Times New Roman" w:hAnsi="Times New Roman" w:cs="Times New Roman"/>
        </w:rPr>
        <w:t xml:space="preserve"> – lepený tvorí </w:t>
      </w:r>
      <w:r>
        <w:rPr>
          <w:rFonts w:ascii="Times New Roman" w:hAnsi="Times New Roman" w:cs="Times New Roman"/>
          <w:b/>
          <w:bCs/>
        </w:rPr>
        <w:t>vnútornú časť knihy</w:t>
      </w:r>
      <w:r>
        <w:rPr>
          <w:rFonts w:ascii="Times New Roman" w:hAnsi="Times New Roman" w:cs="Times New Roman"/>
        </w:rPr>
        <w:t>.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Skladanie hárkov do zložiek - pri pojme zložka sa rozlišujú dva významy: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knižná zložka</w:t>
      </w:r>
      <w:r>
        <w:rPr>
          <w:rFonts w:ascii="Times New Roman" w:hAnsi="Times New Roman" w:cs="Times New Roman"/>
        </w:rPr>
        <w:t xml:space="preserve"> – po </w:t>
      </w:r>
      <w:r>
        <w:rPr>
          <w:rFonts w:ascii="Times New Roman" w:hAnsi="Times New Roman" w:cs="Times New Roman"/>
          <w:b/>
          <w:bCs/>
        </w:rPr>
        <w:t>znášaní</w:t>
      </w:r>
      <w:r>
        <w:rPr>
          <w:rFonts w:ascii="Times New Roman" w:hAnsi="Times New Roman" w:cs="Times New Roman"/>
        </w:rPr>
        <w:t xml:space="preserve"> týchto </w:t>
      </w:r>
      <w:r>
        <w:rPr>
          <w:rFonts w:ascii="Times New Roman" w:hAnsi="Times New Roman" w:cs="Times New Roman"/>
          <w:b/>
          <w:bCs/>
        </w:rPr>
        <w:t>zložiek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vzniká knižný komplet</w:t>
      </w:r>
      <w:r>
        <w:rPr>
          <w:rFonts w:ascii="Times New Roman" w:hAnsi="Times New Roman" w:cs="Times New Roman"/>
        </w:rPr>
        <w:t xml:space="preserve">; </w:t>
      </w:r>
    </w:p>
    <w:p w:rsidR="003F321E" w:rsidRDefault="003F321E" w:rsidP="003F32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merkantilná zložka</w:t>
      </w:r>
      <w:r>
        <w:rPr>
          <w:rFonts w:ascii="Times New Roman" w:hAnsi="Times New Roman" w:cs="Times New Roman"/>
        </w:rPr>
        <w:t xml:space="preserve"> – má väčšinou formu hotového výrobku, napr. faktúra, prospekt, mapa, dotazník a pod.</w:t>
      </w:r>
    </w:p>
    <w:p w:rsidR="003F321E" w:rsidRDefault="003F321E" w:rsidP="003F321E">
      <w:pPr>
        <w:jc w:val="both"/>
      </w:pPr>
      <w:r>
        <w:rPr>
          <w:rFonts w:ascii="Times New Roman" w:hAnsi="Times New Roman" w:cs="Times New Roman"/>
        </w:rPr>
        <w:t>Kvalita papiera, rovnako aj osobitosť jeho povrchu, jeho zafarbenie a váha sú ukazovatele, ktoré je potrebné brať do úvahy vo vzťahu k druhu a obsahu knižného diela. Papierové listy /</w:t>
      </w:r>
      <w:proofErr w:type="spellStart"/>
      <w:r>
        <w:rPr>
          <w:rFonts w:ascii="Times New Roman" w:hAnsi="Times New Roman" w:cs="Times New Roman"/>
        </w:rPr>
        <w:t>orez</w:t>
      </w:r>
      <w:proofErr w:type="spellEnd"/>
      <w:r>
        <w:rPr>
          <w:rFonts w:ascii="Times New Roman" w:hAnsi="Times New Roman" w:cs="Times New Roman"/>
        </w:rPr>
        <w:t xml:space="preserve"> listov/ môžu spôsobiť porezanie, sú ako ostré žiletky.</w:t>
      </w:r>
    </w:p>
    <w:p w:rsidR="003F321E" w:rsidRDefault="003F321E" w:rsidP="003F321E">
      <w:pPr>
        <w:jc w:val="both"/>
      </w:pPr>
    </w:p>
    <w:p w:rsidR="003F321E" w:rsidRDefault="003F321E" w:rsidP="003F321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Pracovný postup použitia viacerých farebných druhov papiera na knižný blok:</w:t>
      </w:r>
    </w:p>
    <w:p w:rsidR="003F321E" w:rsidRDefault="003F321E" w:rsidP="003F321E">
      <w:pPr>
        <w:rPr>
          <w:rFonts w:ascii="Times New Roman" w:hAnsi="Times New Roman" w:cs="Times New Roman"/>
          <w:b/>
          <w:bCs/>
          <w:u w:val="single"/>
        </w:rPr>
      </w:pPr>
    </w:p>
    <w:p w:rsidR="003F321E" w:rsidRDefault="003F321E" w:rsidP="003F32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knižný blok môžeme použiť </w:t>
      </w:r>
      <w:r>
        <w:rPr>
          <w:rFonts w:ascii="Times New Roman" w:hAnsi="Times New Roman" w:cs="Times New Roman"/>
          <w:b/>
          <w:bCs/>
        </w:rPr>
        <w:t>celú škálu farebných papierov</w:t>
      </w:r>
      <w:r>
        <w:rPr>
          <w:rFonts w:ascii="Times New Roman" w:hAnsi="Times New Roman" w:cs="Times New Roman"/>
        </w:rPr>
        <w:t xml:space="preserve">. Pri ručnej výrobe musíme myslieť na to, že na tieto papiere /nepotlačené listy – brožúry/ píšu, kreslia aj malé deti, preto </w:t>
      </w:r>
      <w:r>
        <w:rPr>
          <w:rFonts w:ascii="Times New Roman" w:hAnsi="Times New Roman" w:cs="Times New Roman"/>
          <w:b/>
          <w:bCs/>
        </w:rPr>
        <w:t>sa snažíme voliť jasnejšie farby</w:t>
      </w:r>
      <w:r>
        <w:rPr>
          <w:rFonts w:ascii="Times New Roman" w:hAnsi="Times New Roman" w:cs="Times New Roman"/>
        </w:rPr>
        <w:t>.</w:t>
      </w:r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220345</wp:posOffset>
            </wp:positionV>
            <wp:extent cx="1580515" cy="1315720"/>
            <wp:effectExtent l="0" t="0" r="635" b="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1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Určíme si formát brožúry,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vyberieme si farebné papiere na blok,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vyberieme si farebný kartón na obálku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striasame a stohujeme hárky, obálky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určíme si lom zložky, skladáme hárky,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znášame alebo vkladáme hárky,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ak si zvolíme na bloky voľné listy </w:t>
      </w:r>
      <w:r>
        <w:rPr>
          <w:rFonts w:ascii="Times New Roman" w:hAnsi="Times New Roman" w:cs="Times New Roman"/>
          <w:b/>
          <w:bCs/>
        </w:rPr>
        <w:t>odpadá určenie lomu, skladanie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hárkov,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komplety na bloky zlepíme </w:t>
      </w:r>
      <w:proofErr w:type="spellStart"/>
      <w:r>
        <w:rPr>
          <w:rFonts w:ascii="Times New Roman" w:hAnsi="Times New Roman" w:cs="Times New Roman"/>
        </w:rPr>
        <w:t>duvilaxom</w:t>
      </w:r>
      <w:proofErr w:type="spellEnd"/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79375</wp:posOffset>
            </wp:positionV>
            <wp:extent cx="1739900" cy="1059815"/>
            <wp:effectExtent l="0" t="0" r="0" b="6985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,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obálky si ryhujeme,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bloky do obálky</w:t>
      </w:r>
      <w:r>
        <w:rPr>
          <w:noProof/>
          <w:lang w:eastAsia="sk-SK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15240</wp:posOffset>
            </wp:positionV>
            <wp:extent cx="2200910" cy="1648460"/>
            <wp:effectExtent l="0" t="0" r="8890" b="889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zavesíme,</w:t>
      </w:r>
    </w:p>
    <w:p w:rsidR="003F321E" w:rsidRDefault="003F321E" w:rsidP="003F321E">
      <w:r>
        <w:rPr>
          <w:rFonts w:ascii="Times New Roman" w:hAnsi="Times New Roman" w:cs="Times New Roman"/>
        </w:rPr>
        <w:t>- orežeme po troch stranách.</w:t>
      </w:r>
    </w:p>
    <w:p w:rsidR="003F321E" w:rsidRDefault="003F321E" w:rsidP="003F321E"/>
    <w:p w:rsidR="003F321E" w:rsidRDefault="003F321E" w:rsidP="003F321E"/>
    <w:p w:rsidR="003F321E" w:rsidRDefault="003F321E" w:rsidP="003F321E"/>
    <w:p w:rsidR="003F321E" w:rsidRDefault="003F321E" w:rsidP="003F321E"/>
    <w:p w:rsidR="003F321E" w:rsidRDefault="003F321E" w:rsidP="003F321E"/>
    <w:p w:rsidR="003F321E" w:rsidRDefault="003F321E" w:rsidP="003F321E"/>
    <w:p w:rsidR="003F321E" w:rsidRDefault="003F321E" w:rsidP="003F321E"/>
    <w:p w:rsidR="003F321E" w:rsidRDefault="003F321E" w:rsidP="003F321E"/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Overenie porozumenia učiva: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Čo je knižný blok?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Aký materiál použijeme na zložky bloku?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Ktoré pracovné postupy odpadajú pri zhotovení bloku z voľných listov?</w:t>
      </w:r>
    </w:p>
    <w:p w:rsidR="003F321E" w:rsidRDefault="003F321E" w:rsidP="003F3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Kedy vzniká z hárkov knižný komplet?</w:t>
      </w:r>
    </w:p>
    <w:p w:rsidR="00CC3534" w:rsidRDefault="003F321E"/>
    <w:sectPr w:rsidR="00CC3534" w:rsidSect="003F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51"/>
    <w:rsid w:val="00066E4B"/>
    <w:rsid w:val="00143F81"/>
    <w:rsid w:val="00310617"/>
    <w:rsid w:val="003F321E"/>
    <w:rsid w:val="005739D6"/>
    <w:rsid w:val="00581EE2"/>
    <w:rsid w:val="00606001"/>
    <w:rsid w:val="00721381"/>
    <w:rsid w:val="00826351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8F8D"/>
  <w15:chartTrackingRefBased/>
  <w15:docId w15:val="{DB844C96-3B57-402E-ADB7-6EB9E4E9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321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2021-01-08T13:34:00Z</dcterms:created>
  <dcterms:modified xsi:type="dcterms:W3CDTF">2021-01-08T13:35:00Z</dcterms:modified>
</cp:coreProperties>
</file>