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BF" w:rsidRPr="001D66BF" w:rsidRDefault="001D66BF" w:rsidP="001D66BF">
      <w:pPr>
        <w:spacing w:after="0" w:line="240" w:lineRule="auto"/>
        <w:jc w:val="center"/>
        <w:rPr>
          <w:rFonts w:ascii="Times New Roman" w:eastAsia="Times New Roman" w:hAnsi="Times New Roman" w:cs="Times New Roman"/>
          <w:b/>
          <w:sz w:val="28"/>
          <w:szCs w:val="28"/>
          <w:lang w:eastAsia="ja-JP"/>
        </w:rPr>
      </w:pPr>
      <w:r w:rsidRPr="001D66BF">
        <w:rPr>
          <w:rFonts w:ascii="Times New Roman" w:eastAsia="Times New Roman" w:hAnsi="Times New Roman" w:cs="Times New Roman"/>
          <w:b/>
          <w:sz w:val="28"/>
          <w:szCs w:val="28"/>
          <w:lang w:eastAsia="ja-JP"/>
        </w:rPr>
        <w:t>KYPRENIE</w:t>
      </w:r>
    </w:p>
    <w:p w:rsidR="001D66BF" w:rsidRPr="001D66BF" w:rsidRDefault="001D66BF" w:rsidP="001D66BF">
      <w:pPr>
        <w:spacing w:after="0" w:line="240" w:lineRule="auto"/>
        <w:rPr>
          <w:rFonts w:ascii="Times New Roman" w:eastAsia="Times New Roman" w:hAnsi="Times New Roman" w:cs="Times New Roman"/>
          <w:sz w:val="24"/>
          <w:szCs w:val="20"/>
          <w:lang w:eastAsia="ja-JP"/>
        </w:rPr>
      </w:pPr>
    </w:p>
    <w:p w:rsidR="001D66BF" w:rsidRPr="001D66BF" w:rsidRDefault="001D66BF" w:rsidP="001D66BF">
      <w:pPr>
        <w:spacing w:after="0" w:line="240" w:lineRule="auto"/>
        <w:rPr>
          <w:rFonts w:ascii="Times New Roman" w:eastAsia="Times New Roman" w:hAnsi="Times New Roman" w:cs="Times New Roman"/>
          <w:b/>
          <w:sz w:val="24"/>
          <w:szCs w:val="20"/>
          <w:lang w:eastAsia="ja-JP"/>
        </w:rPr>
      </w:pPr>
      <w:r w:rsidRPr="001D66BF">
        <w:rPr>
          <w:rFonts w:ascii="Times New Roman" w:eastAsia="Times New Roman" w:hAnsi="Times New Roman" w:cs="Times New Roman"/>
          <w:b/>
          <w:sz w:val="24"/>
          <w:szCs w:val="20"/>
          <w:lang w:eastAsia="ja-JP"/>
        </w:rPr>
        <w:t>Účelom kyprenia (</w:t>
      </w:r>
      <w:proofErr w:type="spellStart"/>
      <w:r w:rsidRPr="001D66BF">
        <w:rPr>
          <w:rFonts w:ascii="Times New Roman" w:eastAsia="Times New Roman" w:hAnsi="Times New Roman" w:cs="Times New Roman"/>
          <w:b/>
          <w:sz w:val="24"/>
          <w:szCs w:val="20"/>
          <w:lang w:eastAsia="ja-JP"/>
        </w:rPr>
        <w:t>kultivátorovania</w:t>
      </w:r>
      <w:proofErr w:type="spellEnd"/>
      <w:r w:rsidRPr="001D66BF">
        <w:rPr>
          <w:rFonts w:ascii="Times New Roman" w:eastAsia="Times New Roman" w:hAnsi="Times New Roman" w:cs="Times New Roman"/>
          <w:b/>
          <w:sz w:val="24"/>
          <w:szCs w:val="20"/>
          <w:lang w:eastAsia="ja-JP"/>
        </w:rPr>
        <w:t>) je prevzdušniť, rozdrobiť a premiešať pôdu.</w:t>
      </w:r>
    </w:p>
    <w:p w:rsidR="001D66BF" w:rsidRPr="001D66BF" w:rsidRDefault="001D66BF" w:rsidP="001D66BF">
      <w:pPr>
        <w:spacing w:after="0" w:line="240" w:lineRule="auto"/>
        <w:jc w:val="both"/>
        <w:rPr>
          <w:rFonts w:ascii="Times New Roman" w:eastAsia="Times New Roman" w:hAnsi="Times New Roman" w:cs="Times New Roman"/>
          <w:b/>
          <w:sz w:val="24"/>
          <w:szCs w:val="20"/>
          <w:lang w:eastAsia="ja-JP"/>
        </w:rPr>
      </w:pPr>
      <w:r w:rsidRPr="001D66BF">
        <w:rPr>
          <w:rFonts w:ascii="Times New Roman" w:eastAsia="Times New Roman" w:hAnsi="Times New Roman" w:cs="Times New Roman"/>
          <w:b/>
          <w:sz w:val="24"/>
          <w:szCs w:val="20"/>
          <w:lang w:eastAsia="ja-JP"/>
        </w:rPr>
        <w:t>Na obrábanie povrchovej vrstvy</w:t>
      </w:r>
      <w:r w:rsidRPr="001D66BF">
        <w:rPr>
          <w:rFonts w:ascii="Times New Roman" w:eastAsia="Times New Roman" w:hAnsi="Times New Roman" w:cs="Times New Roman"/>
          <w:sz w:val="24"/>
          <w:szCs w:val="20"/>
          <w:lang w:eastAsia="ja-JP"/>
        </w:rPr>
        <w:t xml:space="preserve"> </w:t>
      </w:r>
      <w:r w:rsidRPr="001D66BF">
        <w:rPr>
          <w:rFonts w:ascii="Times New Roman" w:eastAsia="Times New Roman" w:hAnsi="Times New Roman" w:cs="Times New Roman"/>
          <w:b/>
          <w:sz w:val="24"/>
          <w:szCs w:val="20"/>
          <w:lang w:eastAsia="ja-JP"/>
        </w:rPr>
        <w:t xml:space="preserve">zoranej pôdy najmä pre prípravu pôdu k sejbe sa v súčasnosti vyrába a používa veľa rozličných typov kombinovaných náradí – </w:t>
      </w:r>
      <w:proofErr w:type="spellStart"/>
      <w:r w:rsidRPr="001D66BF">
        <w:rPr>
          <w:rFonts w:ascii="Times New Roman" w:eastAsia="Times New Roman" w:hAnsi="Times New Roman" w:cs="Times New Roman"/>
          <w:sz w:val="24"/>
          <w:szCs w:val="20"/>
          <w:lang w:eastAsia="ja-JP"/>
        </w:rPr>
        <w:t>kombinátorov</w:t>
      </w:r>
      <w:proofErr w:type="spellEnd"/>
      <w:r w:rsidRPr="001D66BF">
        <w:rPr>
          <w:rFonts w:ascii="Times New Roman" w:eastAsia="Times New Roman" w:hAnsi="Times New Roman" w:cs="Times New Roman"/>
          <w:b/>
          <w:sz w:val="24"/>
          <w:szCs w:val="20"/>
          <w:lang w:eastAsia="ja-JP"/>
        </w:rPr>
        <w:t xml:space="preserve">. Na rámovej konštrukcii majú rozmiestnené zameniteľné kombinácie viacerých typov a druhov kultivačných náradí. </w:t>
      </w:r>
      <w:r w:rsidRPr="001D66BF">
        <w:rPr>
          <w:rFonts w:ascii="Times New Roman" w:eastAsia="Times New Roman" w:hAnsi="Times New Roman" w:cs="Times New Roman"/>
          <w:sz w:val="24"/>
          <w:szCs w:val="20"/>
          <w:lang w:eastAsia="ja-JP"/>
        </w:rPr>
        <w:t>Kombinované náradia</w:t>
      </w:r>
      <w:r w:rsidRPr="001D66BF">
        <w:rPr>
          <w:rFonts w:ascii="Times New Roman" w:eastAsia="Times New Roman" w:hAnsi="Times New Roman" w:cs="Times New Roman"/>
          <w:b/>
          <w:sz w:val="24"/>
          <w:szCs w:val="20"/>
          <w:lang w:eastAsia="ja-JP"/>
        </w:rPr>
        <w:t xml:space="preserve"> poznáme </w:t>
      </w:r>
      <w:proofErr w:type="spellStart"/>
      <w:r w:rsidRPr="001D66BF">
        <w:rPr>
          <w:rFonts w:ascii="Times New Roman" w:eastAsia="Times New Roman" w:hAnsi="Times New Roman" w:cs="Times New Roman"/>
          <w:b/>
          <w:sz w:val="24"/>
          <w:szCs w:val="20"/>
          <w:lang w:eastAsia="ja-JP"/>
        </w:rPr>
        <w:t>kombinátory</w:t>
      </w:r>
      <w:proofErr w:type="spellEnd"/>
      <w:r w:rsidRPr="001D66BF">
        <w:rPr>
          <w:rFonts w:ascii="Times New Roman" w:eastAsia="Times New Roman" w:hAnsi="Times New Roman" w:cs="Times New Roman"/>
          <w:b/>
          <w:sz w:val="24"/>
          <w:szCs w:val="20"/>
          <w:lang w:eastAsia="ja-JP"/>
        </w:rPr>
        <w:t xml:space="preserve"> a </w:t>
      </w:r>
      <w:proofErr w:type="spellStart"/>
      <w:r w:rsidRPr="001D66BF">
        <w:rPr>
          <w:rFonts w:ascii="Times New Roman" w:eastAsia="Times New Roman" w:hAnsi="Times New Roman" w:cs="Times New Roman"/>
          <w:b/>
          <w:sz w:val="24"/>
          <w:szCs w:val="20"/>
          <w:lang w:eastAsia="ja-JP"/>
        </w:rPr>
        <w:t>kompaktory</w:t>
      </w:r>
      <w:proofErr w:type="spellEnd"/>
      <w:r w:rsidRPr="001D66BF">
        <w:rPr>
          <w:rFonts w:ascii="Times New Roman" w:eastAsia="Times New Roman" w:hAnsi="Times New Roman" w:cs="Times New Roman"/>
          <w:b/>
          <w:sz w:val="24"/>
          <w:szCs w:val="20"/>
          <w:lang w:eastAsia="ja-JP"/>
        </w:rPr>
        <w:t>.</w:t>
      </w:r>
    </w:p>
    <w:p w:rsidR="001D66BF" w:rsidRPr="001D66BF" w:rsidRDefault="001D66BF" w:rsidP="001D66BF">
      <w:pPr>
        <w:spacing w:after="0" w:line="240" w:lineRule="auto"/>
        <w:jc w:val="both"/>
        <w:rPr>
          <w:rFonts w:ascii="Times New Roman" w:eastAsia="Times New Roman" w:hAnsi="Times New Roman" w:cs="Times New Roman"/>
          <w:b/>
          <w:sz w:val="24"/>
          <w:szCs w:val="20"/>
          <w:lang w:eastAsia="ja-JP"/>
        </w:rPr>
      </w:pPr>
      <w:proofErr w:type="spellStart"/>
      <w:r w:rsidRPr="001D66BF">
        <w:rPr>
          <w:rFonts w:ascii="Times New Roman" w:eastAsia="Times New Roman" w:hAnsi="Times New Roman" w:cs="Times New Roman"/>
          <w:sz w:val="24"/>
          <w:szCs w:val="20"/>
          <w:lang w:eastAsia="ja-JP"/>
        </w:rPr>
        <w:t>Kompaktory</w:t>
      </w:r>
      <w:proofErr w:type="spellEnd"/>
      <w:r w:rsidRPr="001D66BF">
        <w:rPr>
          <w:rFonts w:ascii="Times New Roman" w:eastAsia="Times New Roman" w:hAnsi="Times New Roman" w:cs="Times New Roman"/>
          <w:sz w:val="24"/>
          <w:szCs w:val="20"/>
          <w:lang w:eastAsia="ja-JP"/>
        </w:rPr>
        <w:t xml:space="preserve"> </w:t>
      </w:r>
      <w:r w:rsidRPr="001D66BF">
        <w:rPr>
          <w:rFonts w:ascii="Times New Roman" w:eastAsia="Times New Roman" w:hAnsi="Times New Roman" w:cs="Times New Roman"/>
          <w:b/>
          <w:sz w:val="24"/>
          <w:szCs w:val="20"/>
          <w:lang w:eastAsia="ja-JP"/>
        </w:rPr>
        <w:t>môžu byť dávané do jednej súpravy. Cieľom je zabezpečiť dobrú predsejbovú prípravu pôdy v priebehu jedného prejazdu.</w:t>
      </w:r>
    </w:p>
    <w:p w:rsidR="001D66BF" w:rsidRPr="001D66BF" w:rsidRDefault="001D66BF" w:rsidP="001D66BF">
      <w:p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Cs/>
          <w:noProof/>
          <w:color w:val="000000"/>
          <w:sz w:val="24"/>
          <w:szCs w:val="24"/>
          <w:lang w:eastAsia="ja-JP"/>
        </w:rPr>
        <w:t>Kompaktory</w:t>
      </w:r>
      <w:r w:rsidRPr="001D66BF">
        <w:rPr>
          <w:rFonts w:ascii="Times New Roman" w:eastAsia="Batang" w:hAnsi="Times New Roman" w:cs="Times New Roman"/>
          <w:b/>
          <w:bCs/>
          <w:noProof/>
          <w:color w:val="000000"/>
          <w:sz w:val="24"/>
          <w:szCs w:val="24"/>
          <w:lang w:eastAsia="ja-JP"/>
        </w:rPr>
        <w:t xml:space="preserve"> </w:t>
      </w:r>
      <w:r w:rsidRPr="001D66BF">
        <w:rPr>
          <w:rFonts w:ascii="Times New Roman" w:eastAsia="Batang" w:hAnsi="Times New Roman" w:cs="Times New Roman"/>
          <w:noProof/>
          <w:color w:val="000000"/>
          <w:sz w:val="24"/>
          <w:szCs w:val="24"/>
          <w:lang w:eastAsia="ja-JP"/>
        </w:rPr>
        <w:t xml:space="preserve">sú vysokovýkonné stroje rôznej konštrukcie. Jedným pracovným úkonom dokážu nahradiť všetky základné pracovné operácie predsejbovej ale aj základnej prípravy pôdy. Ich pracovnými časťami sú radličky, rotačné kypriče, valce, brány, zariadenia                      na urovnávanie pôdy. </w:t>
      </w:r>
    </w:p>
    <w:p w:rsidR="001D66BF" w:rsidRPr="001D66BF" w:rsidRDefault="001D66BF" w:rsidP="001D66BF">
      <w:pPr>
        <w:spacing w:after="0" w:line="240" w:lineRule="auto"/>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noProof/>
          <w:color w:val="000000"/>
          <w:sz w:val="24"/>
          <w:szCs w:val="24"/>
          <w:lang w:eastAsia="ja-JP"/>
        </w:rPr>
        <w:t>Sú schopné vykonať predsejbovú prípravu pôdy aj za veľmi suchých podmienok.                          Ich použitím sa podstatne znižujú pracovné náklady pri príprave pôdy v zhoršených podmienkach. Dokážu veľmi kvalitne pripraviť pôdu do rovnakej hĺbky v rôznych výrobných podmienkach.</w:t>
      </w:r>
    </w:p>
    <w:p w:rsidR="001D66BF" w:rsidRPr="001D66BF" w:rsidRDefault="001D66BF" w:rsidP="001D66BF">
      <w:pPr>
        <w:spacing w:after="0" w:line="240" w:lineRule="auto"/>
        <w:rPr>
          <w:rFonts w:ascii="Times New Roman" w:eastAsia="Batang" w:hAnsi="Times New Roman" w:cs="Times New Roman"/>
          <w:noProof/>
          <w:color w:val="000000"/>
          <w:sz w:val="24"/>
          <w:szCs w:val="24"/>
          <w:lang w:eastAsia="ja-JP"/>
        </w:rPr>
      </w:pPr>
    </w:p>
    <w:p w:rsidR="001D66BF" w:rsidRPr="001D66BF" w:rsidRDefault="001D66BF" w:rsidP="001D66BF">
      <w:pPr>
        <w:spacing w:after="0" w:line="240" w:lineRule="auto"/>
        <w:rPr>
          <w:rFonts w:ascii="Times New Roman" w:eastAsia="Batang" w:hAnsi="Times New Roman" w:cs="Times New Roman"/>
          <w:noProof/>
          <w:sz w:val="24"/>
          <w:szCs w:val="24"/>
          <w:lang w:eastAsia="ko-KR"/>
        </w:rPr>
      </w:pPr>
      <w:r w:rsidRPr="001D66BF">
        <w:rPr>
          <w:rFonts w:ascii="Times New Roman" w:eastAsia="Batang" w:hAnsi="Times New Roman" w:cs="Times New Roman"/>
          <w:noProof/>
          <w:sz w:val="24"/>
          <w:szCs w:val="24"/>
          <w:lang w:eastAsia="ko-KR"/>
        </w:rPr>
        <w:t xml:space="preserve">     Kultivátor  </w:t>
      </w:r>
    </w:p>
    <w:p w:rsidR="001D66BF" w:rsidRPr="001D66BF" w:rsidRDefault="001D66BF" w:rsidP="001D66BF">
      <w:pPr>
        <w:spacing w:after="0" w:line="240" w:lineRule="auto"/>
        <w:rPr>
          <w:rFonts w:ascii="Times New Roman" w:eastAsia="Batang" w:hAnsi="Times New Roman" w:cs="Times New Roman"/>
          <w:noProof/>
          <w:sz w:val="24"/>
          <w:szCs w:val="24"/>
          <w:lang w:eastAsia="ko-KR"/>
        </w:rPr>
      </w:pPr>
      <w:r>
        <w:rPr>
          <w:rFonts w:ascii="Times New Roman" w:eastAsia="Batang" w:hAnsi="Times New Roman" w:cs="Times New Roman"/>
          <w:noProof/>
          <w:sz w:val="24"/>
          <w:szCs w:val="24"/>
          <w:lang w:eastAsia="sk-SK"/>
        </w:rPr>
        <w:drawing>
          <wp:inline distT="0" distB="0" distL="0" distR="0">
            <wp:extent cx="2734945" cy="1664335"/>
            <wp:effectExtent l="0" t="0" r="8255" b="0"/>
            <wp:docPr id="2" name="Obrázok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945" cy="1664335"/>
                    </a:xfrm>
                    <a:prstGeom prst="rect">
                      <a:avLst/>
                    </a:prstGeom>
                    <a:noFill/>
                    <a:ln>
                      <a:noFill/>
                    </a:ln>
                  </pic:spPr>
                </pic:pic>
              </a:graphicData>
            </a:graphic>
          </wp:inline>
        </w:drawing>
      </w:r>
      <w:r w:rsidRPr="001D66BF">
        <w:rPr>
          <w:rFonts w:ascii="Times New Roman" w:eastAsia="Batang" w:hAnsi="Times New Roman" w:cs="Times New Roman"/>
          <w:noProof/>
          <w:sz w:val="24"/>
          <w:szCs w:val="24"/>
          <w:lang w:eastAsia="ko-KR"/>
        </w:rPr>
        <w:t xml:space="preserve">   </w:t>
      </w:r>
      <w:r>
        <w:rPr>
          <w:rFonts w:ascii="Times New Roman" w:eastAsia="Batang" w:hAnsi="Times New Roman" w:cs="Times New Roman"/>
          <w:noProof/>
          <w:sz w:val="24"/>
          <w:szCs w:val="24"/>
          <w:lang w:eastAsia="sk-SK"/>
        </w:rPr>
        <w:drawing>
          <wp:inline distT="0" distB="0" distL="0" distR="0">
            <wp:extent cx="2677160" cy="1647825"/>
            <wp:effectExtent l="0" t="0" r="889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7160" cy="1647825"/>
                    </a:xfrm>
                    <a:prstGeom prst="rect">
                      <a:avLst/>
                    </a:prstGeom>
                    <a:noFill/>
                    <a:ln>
                      <a:noFill/>
                    </a:ln>
                  </pic:spPr>
                </pic:pic>
              </a:graphicData>
            </a:graphic>
          </wp:inline>
        </w:drawing>
      </w:r>
    </w:p>
    <w:p w:rsidR="001D66BF" w:rsidRPr="001D66BF" w:rsidRDefault="001D66BF" w:rsidP="001D66BF">
      <w:pPr>
        <w:spacing w:after="0" w:line="240" w:lineRule="auto"/>
        <w:jc w:val="center"/>
        <w:rPr>
          <w:rFonts w:ascii="Times New Roman" w:eastAsia="Batang" w:hAnsi="Times New Roman" w:cs="Times New Roman"/>
          <w:noProof/>
          <w:sz w:val="24"/>
          <w:szCs w:val="24"/>
          <w:lang w:eastAsia="ko-KR"/>
        </w:rPr>
      </w:pPr>
      <w:r w:rsidRPr="001D66BF">
        <w:rPr>
          <w:rFonts w:ascii="Times New Roman" w:eastAsia="Batang" w:hAnsi="Times New Roman" w:cs="Arial"/>
          <w:noProof/>
          <w:color w:val="000000"/>
          <w:sz w:val="24"/>
          <w:szCs w:val="24"/>
          <w:lang w:eastAsia="ko-KR"/>
        </w:rPr>
        <w:t xml:space="preserve">                                                                Predsejbová prípravy kompaktorom</w:t>
      </w:r>
    </w:p>
    <w:p w:rsidR="001D66BF" w:rsidRPr="001D66BF" w:rsidRDefault="001D66BF" w:rsidP="001D66BF">
      <w:pPr>
        <w:spacing w:after="0" w:line="240" w:lineRule="auto"/>
        <w:rPr>
          <w:rFonts w:ascii="Times New Roman" w:eastAsia="Batang" w:hAnsi="Times New Roman" w:cs="Times New Roman"/>
          <w:noProof/>
          <w:sz w:val="24"/>
          <w:szCs w:val="24"/>
          <w:lang w:eastAsia="ko-KR"/>
        </w:rPr>
      </w:pPr>
    </w:p>
    <w:p w:rsidR="001D66BF" w:rsidRPr="001D66BF" w:rsidRDefault="001D66BF" w:rsidP="001D66BF">
      <w:pPr>
        <w:spacing w:after="0" w:line="240" w:lineRule="auto"/>
        <w:rPr>
          <w:rFonts w:ascii="Times New Roman" w:eastAsia="Batang" w:hAnsi="Times New Roman" w:cs="Times New Roman"/>
          <w:noProof/>
          <w:sz w:val="24"/>
          <w:szCs w:val="24"/>
          <w:lang w:eastAsia="ko-KR"/>
        </w:rPr>
      </w:pPr>
    </w:p>
    <w:p w:rsidR="001D66BF" w:rsidRPr="001D66BF" w:rsidRDefault="001D66BF" w:rsidP="001D66BF">
      <w:pPr>
        <w:spacing w:after="0" w:line="240" w:lineRule="auto"/>
        <w:rPr>
          <w:rFonts w:ascii="Times New Roman" w:eastAsia="Batang" w:hAnsi="Times New Roman" w:cs="Times New Roman"/>
          <w:noProof/>
          <w:sz w:val="24"/>
          <w:szCs w:val="24"/>
          <w:lang w:eastAsia="ko-KR"/>
        </w:rPr>
      </w:pPr>
    </w:p>
    <w:p w:rsidR="001D66BF" w:rsidRPr="001D66BF" w:rsidRDefault="001D66BF" w:rsidP="001D66BF">
      <w:p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
          <w:bCs/>
          <w:noProof/>
          <w:color w:val="000000"/>
          <w:sz w:val="24"/>
          <w:szCs w:val="24"/>
          <w:lang w:eastAsia="ja-JP"/>
        </w:rPr>
        <w:t xml:space="preserve">Kvalitatívne parametre plošného kyprenia pôdy: </w:t>
      </w:r>
    </w:p>
    <w:p w:rsidR="001D66BF" w:rsidRPr="001D66BF" w:rsidRDefault="001D66BF" w:rsidP="001D66BF">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
          <w:bCs/>
          <w:noProof/>
          <w:color w:val="000000"/>
          <w:sz w:val="24"/>
          <w:szCs w:val="24"/>
          <w:lang w:eastAsia="ja-JP"/>
        </w:rPr>
        <w:t>hĺbka kyprenia –</w:t>
      </w:r>
      <w:r w:rsidRPr="001D66BF">
        <w:rPr>
          <w:rFonts w:ascii="Times New Roman" w:eastAsia="Batang" w:hAnsi="Times New Roman" w:cs="Times New Roman"/>
          <w:noProof/>
          <w:color w:val="000000"/>
          <w:sz w:val="24"/>
          <w:szCs w:val="24"/>
          <w:lang w:eastAsia="ja-JP"/>
        </w:rPr>
        <w:t xml:space="preserve">pôda sa má skypriť rovnomerne do požadovanej hĺbky s odchýlkou +- 10 mm, dno pod nakyprenou vrstvou pôdy má byť rovné a súvislé a vlhkejšia vrstva pôdy sa nemá vynášať na povrch, </w:t>
      </w:r>
    </w:p>
    <w:p w:rsidR="001D66BF" w:rsidRPr="001D66BF" w:rsidRDefault="001D66BF" w:rsidP="001D66BF">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
          <w:bCs/>
          <w:noProof/>
          <w:color w:val="000000"/>
          <w:sz w:val="24"/>
          <w:szCs w:val="24"/>
          <w:lang w:eastAsia="ja-JP"/>
        </w:rPr>
        <w:t xml:space="preserve">stupeň hrudovitosti – </w:t>
      </w:r>
      <w:r w:rsidRPr="001D66BF">
        <w:rPr>
          <w:rFonts w:ascii="Times New Roman" w:eastAsia="Batang" w:hAnsi="Times New Roman" w:cs="Times New Roman"/>
          <w:noProof/>
          <w:color w:val="000000"/>
          <w:sz w:val="24"/>
          <w:szCs w:val="24"/>
          <w:lang w:eastAsia="ja-JP"/>
        </w:rPr>
        <w:t xml:space="preserve">drobiť sa majú hlavne väčšie hrudy tak, aby 50 – 70 % tvorili hrudky veľké 1 – 20 mm, </w:t>
      </w:r>
    </w:p>
    <w:p w:rsidR="001D66BF" w:rsidRPr="001D66BF" w:rsidRDefault="001D66BF" w:rsidP="001D66BF">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
          <w:bCs/>
          <w:noProof/>
          <w:color w:val="000000"/>
          <w:sz w:val="24"/>
          <w:szCs w:val="24"/>
          <w:lang w:eastAsia="ja-JP"/>
        </w:rPr>
        <w:t xml:space="preserve">stupeň urovnania a nakyprenia pôdy – </w:t>
      </w:r>
      <w:r w:rsidRPr="001D66BF">
        <w:rPr>
          <w:rFonts w:ascii="Times New Roman" w:eastAsia="Batang" w:hAnsi="Times New Roman" w:cs="Times New Roman"/>
          <w:noProof/>
          <w:color w:val="000000"/>
          <w:sz w:val="24"/>
          <w:szCs w:val="24"/>
          <w:lang w:eastAsia="ja-JP"/>
        </w:rPr>
        <w:t xml:space="preserve">hrebeňovitosť sa má znížiť v porovnaní                s povrchom pred kyprením o 40 – 80 % v závislosti od použitého náradia a zároveň sa má zvýšiť nakyprenosť aspoň o 10 %, </w:t>
      </w:r>
    </w:p>
    <w:p w:rsidR="001D66BF" w:rsidRPr="001D66BF" w:rsidRDefault="001D66BF" w:rsidP="001D66BF">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
          <w:bCs/>
          <w:noProof/>
          <w:color w:val="000000"/>
          <w:sz w:val="24"/>
          <w:szCs w:val="24"/>
          <w:lang w:eastAsia="ja-JP"/>
        </w:rPr>
        <w:t xml:space="preserve">stupeň zničenia vzídených burín – </w:t>
      </w:r>
      <w:r w:rsidRPr="001D66BF">
        <w:rPr>
          <w:rFonts w:ascii="Times New Roman" w:eastAsia="Batang" w:hAnsi="Times New Roman" w:cs="Times New Roman"/>
          <w:noProof/>
          <w:color w:val="000000"/>
          <w:sz w:val="24"/>
          <w:szCs w:val="24"/>
          <w:lang w:eastAsia="ja-JP"/>
        </w:rPr>
        <w:t xml:space="preserve">použitím kypriaceho náradia sa má vytrhať aspoň 75 % vzídených burín, </w:t>
      </w:r>
    </w:p>
    <w:p w:rsidR="001D66BF" w:rsidRDefault="001D66BF" w:rsidP="001D66BF">
      <w:pPr>
        <w:numPr>
          <w:ilvl w:val="0"/>
          <w:numId w:val="2"/>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
          <w:bCs/>
          <w:noProof/>
          <w:color w:val="000000"/>
          <w:sz w:val="24"/>
          <w:szCs w:val="24"/>
          <w:lang w:eastAsia="ja-JP"/>
        </w:rPr>
        <w:t xml:space="preserve">stabilita pôdnych agregátov – </w:t>
      </w:r>
      <w:r w:rsidRPr="001D66BF">
        <w:rPr>
          <w:rFonts w:ascii="Times New Roman" w:eastAsia="Batang" w:hAnsi="Times New Roman" w:cs="Times New Roman"/>
          <w:noProof/>
          <w:color w:val="000000"/>
          <w:sz w:val="24"/>
          <w:szCs w:val="24"/>
          <w:lang w:eastAsia="ja-JP"/>
        </w:rPr>
        <w:t>sa nemá zhoršiť viac ako o 10 %, pričom stabilita hrudiek veľkých 2 – 5 mm sa nemá zhoršiť o viac ako 5 %.</w:t>
      </w:r>
    </w:p>
    <w:p w:rsidR="001D66BF" w:rsidRDefault="001D66BF" w:rsidP="001D66BF">
      <w:pPr>
        <w:autoSpaceDE w:val="0"/>
        <w:autoSpaceDN w:val="0"/>
        <w:adjustRightInd w:val="0"/>
        <w:spacing w:after="0" w:line="240" w:lineRule="auto"/>
        <w:rPr>
          <w:rFonts w:ascii="Times New Roman" w:eastAsia="Batang" w:hAnsi="Times New Roman" w:cs="Times New Roman"/>
          <w:noProof/>
          <w:color w:val="000000"/>
          <w:sz w:val="24"/>
          <w:szCs w:val="24"/>
          <w:lang w:eastAsia="ja-JP"/>
        </w:rPr>
      </w:pPr>
    </w:p>
    <w:p w:rsidR="001D66BF" w:rsidRPr="001D66BF" w:rsidRDefault="001D66BF" w:rsidP="001D66BF">
      <w:pPr>
        <w:autoSpaceDE w:val="0"/>
        <w:autoSpaceDN w:val="0"/>
        <w:adjustRightInd w:val="0"/>
        <w:spacing w:after="0" w:line="240" w:lineRule="auto"/>
        <w:ind w:left="360"/>
        <w:rPr>
          <w:rFonts w:ascii="Times New Roman" w:eastAsia="Batang" w:hAnsi="Times New Roman" w:cs="Times New Roman"/>
          <w:bCs/>
          <w:noProof/>
          <w:color w:val="000000"/>
          <w:sz w:val="24"/>
          <w:szCs w:val="24"/>
          <w:lang w:eastAsia="ja-JP"/>
        </w:rPr>
      </w:pPr>
      <w:r w:rsidRPr="001D66BF">
        <w:rPr>
          <w:rFonts w:ascii="Times New Roman" w:eastAsia="Batang" w:hAnsi="Times New Roman" w:cs="Times New Roman"/>
          <w:bCs/>
          <w:noProof/>
          <w:color w:val="000000"/>
          <w:sz w:val="24"/>
          <w:szCs w:val="24"/>
          <w:lang w:eastAsia="ja-JP"/>
        </w:rPr>
        <w:t>Domáca úloha:</w:t>
      </w:r>
    </w:p>
    <w:p w:rsidR="00DD43B9" w:rsidRPr="001D66BF" w:rsidRDefault="001D66BF" w:rsidP="001D66BF">
      <w:pPr>
        <w:autoSpaceDE w:val="0"/>
        <w:autoSpaceDN w:val="0"/>
        <w:adjustRightInd w:val="0"/>
        <w:spacing w:after="0" w:line="240" w:lineRule="auto"/>
        <w:ind w:left="360"/>
        <w:rPr>
          <w:rFonts w:ascii="Times New Roman" w:eastAsia="Batang" w:hAnsi="Times New Roman" w:cs="Times New Roman"/>
          <w:noProof/>
          <w:color w:val="000000"/>
          <w:sz w:val="24"/>
          <w:szCs w:val="24"/>
          <w:lang w:eastAsia="ja-JP"/>
        </w:rPr>
      </w:pPr>
      <w:r w:rsidRPr="001D66BF">
        <w:rPr>
          <w:rFonts w:ascii="Times New Roman" w:eastAsia="Batang" w:hAnsi="Times New Roman" w:cs="Times New Roman"/>
          <w:bCs/>
          <w:noProof/>
          <w:color w:val="000000"/>
          <w:sz w:val="24"/>
          <w:szCs w:val="24"/>
          <w:lang w:eastAsia="ja-JP"/>
        </w:rPr>
        <w:t xml:space="preserve">Do zošitov </w:t>
      </w:r>
      <w:r w:rsidR="00B523C1">
        <w:rPr>
          <w:rFonts w:ascii="Times New Roman" w:eastAsia="Batang" w:hAnsi="Times New Roman" w:cs="Times New Roman"/>
          <w:bCs/>
          <w:noProof/>
          <w:color w:val="000000"/>
          <w:sz w:val="24"/>
          <w:szCs w:val="24"/>
          <w:lang w:eastAsia="ja-JP"/>
        </w:rPr>
        <w:t>si napíšte</w:t>
      </w:r>
      <w:r w:rsidRPr="001D66BF">
        <w:rPr>
          <w:rFonts w:ascii="Times New Roman" w:eastAsia="Batang" w:hAnsi="Times New Roman" w:cs="Times New Roman"/>
          <w:bCs/>
          <w:noProof/>
          <w:color w:val="000000"/>
          <w:sz w:val="24"/>
          <w:szCs w:val="24"/>
          <w:lang w:eastAsia="ja-JP"/>
        </w:rPr>
        <w:t xml:space="preserve"> čo je účelom kyprenia</w:t>
      </w:r>
      <w:r>
        <w:rPr>
          <w:rFonts w:ascii="Times New Roman" w:eastAsia="Batang" w:hAnsi="Times New Roman" w:cs="Times New Roman"/>
          <w:bCs/>
          <w:noProof/>
          <w:color w:val="000000"/>
          <w:sz w:val="24"/>
          <w:szCs w:val="24"/>
          <w:lang w:eastAsia="ja-JP"/>
        </w:rPr>
        <w:t>.</w:t>
      </w:r>
      <w:bookmarkStart w:id="0" w:name="_GoBack"/>
      <w:bookmarkEnd w:id="0"/>
    </w:p>
    <w:sectPr w:rsidR="00DD43B9" w:rsidRPr="001D6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3976"/>
    <w:multiLevelType w:val="hybridMultilevel"/>
    <w:tmpl w:val="580E9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4BD6AD5"/>
    <w:multiLevelType w:val="hybridMultilevel"/>
    <w:tmpl w:val="58D20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BF"/>
    <w:rsid w:val="001D66BF"/>
    <w:rsid w:val="00B523C1"/>
    <w:rsid w:val="00DD4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D66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D66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2021-12-13T11:10:00Z</dcterms:created>
  <dcterms:modified xsi:type="dcterms:W3CDTF">2021-12-14T16:47:00Z</dcterms:modified>
</cp:coreProperties>
</file>