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C" w:rsidRPr="00403FDC" w:rsidRDefault="00403FDC" w:rsidP="00403FD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03FDC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POLEVY</w:t>
      </w:r>
    </w:p>
    <w:p w:rsidR="00403FDC" w:rsidRPr="00403FDC" w:rsidRDefault="00403FDC" w:rsidP="00403FD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403FDC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Charakteristika poliev</w:t>
      </w:r>
    </w:p>
    <w:p w:rsidR="00403FDC" w:rsidRPr="00403FDC" w:rsidRDefault="00403FDC" w:rsidP="00403FDC">
      <w:p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Polevy sú určené na namáčanie, zdobenie alebo poťahovanie cukrárskych polovýrobkov.</w:t>
      </w:r>
    </w:p>
    <w:p w:rsidR="00403FDC" w:rsidRPr="00403FDC" w:rsidRDefault="00403FDC" w:rsidP="00403FDC">
      <w:p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Polevy:</w:t>
      </w:r>
    </w:p>
    <w:p w:rsidR="00403FDC" w:rsidRPr="00403FDC" w:rsidRDefault="00403FDC" w:rsidP="0083378A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zlepšujú vzhľad,</w:t>
      </w:r>
    </w:p>
    <w:p w:rsidR="00403FDC" w:rsidRPr="00403FDC" w:rsidRDefault="00403FDC" w:rsidP="0083378A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zabraňujú vysychaniu,</w:t>
      </w:r>
    </w:p>
    <w:p w:rsidR="00403FDC" w:rsidRPr="00403FDC" w:rsidRDefault="00403FDC" w:rsidP="0083378A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chránia náplň pred oxidáciou,</w:t>
      </w:r>
    </w:p>
    <w:p w:rsidR="00403FDC" w:rsidRPr="00403FDC" w:rsidRDefault="00403FDC" w:rsidP="0083378A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403FDC">
        <w:rPr>
          <w:rFonts w:ascii="Times New Roman" w:eastAsiaTheme="minorHAnsi" w:hAnsi="Times New Roman" w:cs="Times New Roman"/>
          <w:sz w:val="24"/>
          <w:szCs w:val="24"/>
        </w:rPr>
        <w:t>zlepšujú chuť.</w:t>
      </w:r>
    </w:p>
    <w:p w:rsidR="00403FDC" w:rsidRPr="00403FDC" w:rsidRDefault="00403FDC" w:rsidP="00403FDC">
      <w:pPr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403FDC">
        <w:rPr>
          <w:rFonts w:asciiTheme="minorHAnsi" w:eastAsiaTheme="minorHAnsi" w:hAnsiTheme="minorHAnsi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4D2B633" wp14:editId="42A48776">
            <wp:simplePos x="0" y="0"/>
            <wp:positionH relativeFrom="column">
              <wp:posOffset>738505</wp:posOffset>
            </wp:positionH>
            <wp:positionV relativeFrom="paragraph">
              <wp:posOffset>527050</wp:posOffset>
            </wp:positionV>
            <wp:extent cx="3810000" cy="3810000"/>
            <wp:effectExtent l="0" t="0" r="0" b="0"/>
            <wp:wrapSquare wrapText="bothSides"/>
            <wp:docPr id="1" name="Obrázok 1" descr="Dr. Oetker Poleva tmavá 100 g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Oetker Poleva tmavá 100 g - Tesco Potrav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CE" w:rsidRDefault="00A017C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378A" w:rsidRDefault="0083378A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378A" w:rsidRDefault="0083378A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378A" w:rsidRDefault="0083378A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378A" w:rsidRDefault="0083378A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Default="00EE720E" w:rsidP="00403F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720E" w:rsidRPr="00EE720E" w:rsidRDefault="00EE720E" w:rsidP="00EE720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lastRenderedPageBreak/>
        <w:t>Rozdelenie poliev</w:t>
      </w: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 xml:space="preserve">1. Cukrové polevy : 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nevarené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varené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fondánové</w:t>
      </w: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2. Kakaové polevy</w:t>
      </w: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3. Čokoládové polevy :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máčacia čokoládová poleva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mliečna čokoládová poleva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cukrárenská kakaová poleva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ľadová čokoláda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varená čokoládová poleva</w:t>
      </w: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4. Tukové polevy</w:t>
      </w:r>
    </w:p>
    <w:p w:rsidR="00EE720E" w:rsidRP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5. Rôsolové polevy :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E720E">
        <w:rPr>
          <w:rFonts w:ascii="Times New Roman" w:eastAsiaTheme="minorHAnsi" w:hAnsi="Times New Roman" w:cs="Times New Roman"/>
          <w:sz w:val="24"/>
          <w:szCs w:val="24"/>
        </w:rPr>
        <w:t>agarová</w:t>
      </w:r>
      <w:proofErr w:type="spellEnd"/>
      <w:r w:rsidRPr="00EE720E">
        <w:rPr>
          <w:rFonts w:ascii="Times New Roman" w:eastAsiaTheme="minorHAnsi" w:hAnsi="Times New Roman" w:cs="Times New Roman"/>
          <w:sz w:val="24"/>
          <w:szCs w:val="24"/>
        </w:rPr>
        <w:t xml:space="preserve"> poleva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pektínová poleva</w:t>
      </w:r>
    </w:p>
    <w:p w:rsidR="00EE720E" w:rsidRPr="00EE720E" w:rsidRDefault="00EE720E" w:rsidP="00EE720E">
      <w:pPr>
        <w:numPr>
          <w:ilvl w:val="0"/>
          <w:numId w:val="2"/>
        </w:numPr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E720E">
        <w:rPr>
          <w:rFonts w:ascii="Times New Roman" w:eastAsiaTheme="minorHAnsi" w:hAnsi="Times New Roman" w:cs="Times New Roman"/>
          <w:sz w:val="24"/>
          <w:szCs w:val="24"/>
        </w:rPr>
        <w:t>želatínová poleva</w:t>
      </w:r>
    </w:p>
    <w:p w:rsidR="00EE720E" w:rsidRDefault="00EE720E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6. Bielkové polevy  a</w:t>
      </w:r>
      <w:r w:rsidR="008A6209">
        <w:rPr>
          <w:rFonts w:ascii="Times New Roman" w:eastAsiaTheme="minorHAnsi" w:hAnsi="Times New Roman" w:cs="Times New Roman"/>
          <w:b/>
          <w:sz w:val="28"/>
          <w:szCs w:val="28"/>
        </w:rPr>
        <w:t> </w:t>
      </w:r>
      <w:r w:rsidRPr="00EE720E">
        <w:rPr>
          <w:rFonts w:ascii="Times New Roman" w:eastAsiaTheme="minorHAnsi" w:hAnsi="Times New Roman" w:cs="Times New Roman"/>
          <w:b/>
          <w:sz w:val="28"/>
          <w:szCs w:val="28"/>
        </w:rPr>
        <w:t>ostatné</w:t>
      </w:r>
    </w:p>
    <w:p w:rsidR="008A6209" w:rsidRPr="00EE720E" w:rsidRDefault="008A6209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EE720E" w:rsidRPr="008A6209" w:rsidRDefault="008A6209" w:rsidP="00EE720E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8A620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8A6209"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  <w:t>V nasledujúcej téme opísať len čo je podčiarknuté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  <w:t xml:space="preserve"> </w:t>
      </w:r>
      <w:r w:rsidRPr="008A6209">
        <w:rPr>
          <w:rFonts w:ascii="Times New Roman" w:eastAsiaTheme="minorHAnsi" w:hAnsi="Times New Roman" w:cs="Times New Roman"/>
          <w:b/>
          <w:sz w:val="28"/>
          <w:szCs w:val="28"/>
          <w:highlight w:val="yellow"/>
        </w:rPr>
        <w:t xml:space="preserve"> žltou farbou</w:t>
      </w:r>
    </w:p>
    <w:p w:rsidR="0059376E" w:rsidRDefault="0083378A" w:rsidP="0083378A">
      <w:pPr>
        <w:pStyle w:val="Zkladntext"/>
        <w:spacing w:before="312" w:line="232" w:lineRule="auto"/>
        <w:ind w:left="557" w:right="480" w:firstLine="340"/>
        <w:jc w:val="both"/>
        <w:rPr>
          <w:rFonts w:ascii="Book Antiqua" w:hAnsi="Book Antiqua"/>
          <w:b/>
          <w:i/>
          <w:color w:val="231F20"/>
          <w:w w:val="115"/>
        </w:rPr>
      </w:pPr>
      <w:r w:rsidRPr="0083378A">
        <w:rPr>
          <w:b/>
          <w:sz w:val="28"/>
          <w:szCs w:val="28"/>
          <w:u w:val="single"/>
        </w:rPr>
        <w:t>Význam využívania poliev</w:t>
      </w:r>
      <w:r w:rsidRPr="0083378A">
        <w:rPr>
          <w:rFonts w:ascii="Book Antiqua" w:hAnsi="Book Antiqua"/>
          <w:b/>
          <w:i/>
          <w:color w:val="231F20"/>
          <w:w w:val="115"/>
        </w:rPr>
        <w:t xml:space="preserve"> </w:t>
      </w:r>
    </w:p>
    <w:p w:rsidR="0083378A" w:rsidRDefault="0083378A" w:rsidP="0083378A">
      <w:pPr>
        <w:pStyle w:val="Zkladntext"/>
        <w:spacing w:before="312" w:line="232" w:lineRule="auto"/>
        <w:ind w:left="557" w:right="480" w:firstLine="340"/>
        <w:jc w:val="both"/>
      </w:pPr>
      <w:r>
        <w:rPr>
          <w:rFonts w:ascii="Book Antiqua" w:hAnsi="Book Antiqua"/>
          <w:b/>
          <w:i/>
          <w:color w:val="231F20"/>
          <w:w w:val="115"/>
        </w:rPr>
        <w:t xml:space="preserve">Cukrárske polevy </w:t>
      </w:r>
      <w:r>
        <w:rPr>
          <w:color w:val="231F20"/>
          <w:w w:val="115"/>
        </w:rPr>
        <w:t>sú cukrárske polovýrobky, ktoré sú ur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ené na dohotovenie cukrárskych výrobkov má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aním, po</w:t>
      </w:r>
      <w:r>
        <w:rPr>
          <w:rFonts w:ascii="Calibri" w:hAnsi="Calibri"/>
          <w:color w:val="231F20"/>
          <w:w w:val="115"/>
        </w:rPr>
        <w:t>ť</w:t>
      </w:r>
      <w:r>
        <w:rPr>
          <w:color w:val="231F20"/>
          <w:w w:val="115"/>
        </w:rPr>
        <w:t>ahovaním alebo zdobením.</w:t>
      </w:r>
    </w:p>
    <w:p w:rsidR="0083378A" w:rsidRDefault="0083378A" w:rsidP="0083378A">
      <w:pPr>
        <w:pStyle w:val="Zkladntext"/>
        <w:spacing w:before="9"/>
      </w:pPr>
    </w:p>
    <w:p w:rsidR="0083378A" w:rsidRDefault="0083378A" w:rsidP="0083378A">
      <w:pPr>
        <w:pStyle w:val="Zkladntext"/>
        <w:ind w:left="557" w:right="482" w:firstLine="340"/>
        <w:jc w:val="both"/>
      </w:pPr>
      <w:r>
        <w:rPr>
          <w:color w:val="231F20"/>
          <w:w w:val="115"/>
        </w:rPr>
        <w:t>Polevy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zlepšujú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estetický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vzh</w:t>
      </w:r>
      <w:r>
        <w:rPr>
          <w:rFonts w:ascii="Calibri" w:hAnsi="Calibri"/>
          <w:color w:val="231F20"/>
          <w:w w:val="115"/>
        </w:rPr>
        <w:t>ľ</w:t>
      </w:r>
      <w:r>
        <w:rPr>
          <w:color w:val="231F20"/>
          <w:w w:val="115"/>
        </w:rPr>
        <w:t>ad,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chu</w:t>
      </w:r>
      <w:r>
        <w:rPr>
          <w:rFonts w:ascii="Calibri" w:hAnsi="Calibri"/>
          <w:color w:val="231F20"/>
          <w:w w:val="115"/>
        </w:rPr>
        <w:t>ť</w:t>
      </w:r>
      <w:r>
        <w:rPr>
          <w:rFonts w:ascii="Calibri" w:hAnsi="Calibri"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vô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>u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cukrárskych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výrobkov,</w:t>
      </w:r>
      <w:r>
        <w:rPr>
          <w:color w:val="231F20"/>
          <w:spacing w:val="-1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má,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prirodzene, nemalý vplyv na zvýšenie predajnosti</w:t>
      </w:r>
      <w:r>
        <w:rPr>
          <w:color w:val="231F20"/>
          <w:spacing w:val="-47"/>
          <w:w w:val="115"/>
        </w:rPr>
        <w:t xml:space="preserve"> </w:t>
      </w:r>
      <w:r>
        <w:rPr>
          <w:color w:val="231F20"/>
          <w:w w:val="115"/>
        </w:rPr>
        <w:t>výrobku.</w:t>
      </w:r>
    </w:p>
    <w:p w:rsidR="0083378A" w:rsidRDefault="0083378A" w:rsidP="0083378A">
      <w:pPr>
        <w:pStyle w:val="Zkladntext"/>
        <w:spacing w:before="11" w:line="235" w:lineRule="auto"/>
        <w:ind w:left="557" w:right="480" w:firstLine="340"/>
        <w:jc w:val="both"/>
      </w:pPr>
      <w:r>
        <w:rPr>
          <w:color w:val="231F20"/>
          <w:w w:val="115"/>
        </w:rPr>
        <w:t>Správne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nanesené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celistvé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polevy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predlžujú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trvanlivos</w:t>
      </w:r>
      <w:r>
        <w:rPr>
          <w:rFonts w:ascii="Calibri" w:hAnsi="Calibri"/>
          <w:color w:val="231F20"/>
          <w:w w:val="115"/>
        </w:rPr>
        <w:t xml:space="preserve">ť </w:t>
      </w:r>
      <w:r>
        <w:rPr>
          <w:color w:val="231F20"/>
          <w:w w:val="115"/>
        </w:rPr>
        <w:t>cukrárskych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3"/>
          <w:w w:val="115"/>
        </w:rPr>
        <w:t>výrobkov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tým,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že zabra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 xml:space="preserve">ujú vysychaniu korpusu, oxidácii náplní a 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iasto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 xml:space="preserve">ne zamedzujú prístupu mikroorganizmov do korpusov a najmä plniek. </w:t>
      </w:r>
      <w:r>
        <w:rPr>
          <w:color w:val="231F20"/>
          <w:spacing w:val="-2"/>
          <w:w w:val="115"/>
        </w:rPr>
        <w:t xml:space="preserve">Poleva </w:t>
      </w:r>
      <w:r>
        <w:rPr>
          <w:color w:val="231F20"/>
          <w:w w:val="115"/>
        </w:rPr>
        <w:t>zabra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 xml:space="preserve">uje vysychaniu </w:t>
      </w:r>
      <w:r>
        <w:rPr>
          <w:color w:val="231F20"/>
          <w:spacing w:val="-3"/>
          <w:w w:val="115"/>
        </w:rPr>
        <w:t xml:space="preserve">kompótového </w:t>
      </w:r>
      <w:r>
        <w:rPr>
          <w:color w:val="231F20"/>
          <w:w w:val="115"/>
        </w:rPr>
        <w:t>alebo</w:t>
      </w:r>
      <w:r>
        <w:rPr>
          <w:color w:val="231F20"/>
          <w:spacing w:val="63"/>
          <w:w w:val="115"/>
        </w:rPr>
        <w:t xml:space="preserve"> 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erstvého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3"/>
          <w:w w:val="115"/>
        </w:rPr>
        <w:t>ovocia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na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výrobku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(predovšetkým</w:t>
      </w:r>
      <w:r>
        <w:rPr>
          <w:color w:val="231F20"/>
          <w:spacing w:val="-8"/>
          <w:w w:val="115"/>
        </w:rPr>
        <w:t xml:space="preserve"> </w:t>
      </w:r>
      <w:proofErr w:type="spellStart"/>
      <w:r>
        <w:rPr>
          <w:color w:val="231F20"/>
          <w:w w:val="115"/>
        </w:rPr>
        <w:t>agarové</w:t>
      </w:r>
      <w:proofErr w:type="spellEnd"/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polevy).</w:t>
      </w:r>
    </w:p>
    <w:p w:rsidR="0083378A" w:rsidRDefault="0083378A" w:rsidP="0083378A">
      <w:pPr>
        <w:pStyle w:val="Zkladntext"/>
        <w:rPr>
          <w:sz w:val="23"/>
        </w:rPr>
      </w:pPr>
    </w:p>
    <w:p w:rsidR="0083378A" w:rsidRDefault="0083378A" w:rsidP="0083378A">
      <w:pPr>
        <w:pStyle w:val="Zkladntext"/>
        <w:spacing w:before="1" w:line="237" w:lineRule="auto"/>
        <w:ind w:left="557" w:right="480" w:firstLine="340"/>
        <w:jc w:val="both"/>
      </w:pPr>
      <w:r>
        <w:rPr>
          <w:color w:val="231F20"/>
          <w:w w:val="115"/>
        </w:rPr>
        <w:t xml:space="preserve">Polevy môžu 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iasto</w:t>
      </w:r>
      <w:r>
        <w:rPr>
          <w:rFonts w:ascii="Calibri" w:hAnsi="Calibri"/>
          <w:color w:val="231F20"/>
          <w:w w:val="115"/>
        </w:rPr>
        <w:t>č</w:t>
      </w:r>
      <w:r>
        <w:rPr>
          <w:color w:val="231F20"/>
          <w:w w:val="115"/>
        </w:rPr>
        <w:t>ne zvýši</w:t>
      </w:r>
      <w:r>
        <w:rPr>
          <w:rFonts w:ascii="Calibri" w:hAnsi="Calibri"/>
          <w:color w:val="231F20"/>
          <w:w w:val="115"/>
        </w:rPr>
        <w:t xml:space="preserve">ť </w:t>
      </w:r>
      <w:r>
        <w:rPr>
          <w:color w:val="231F20"/>
          <w:w w:val="115"/>
        </w:rPr>
        <w:t>odolnos</w:t>
      </w:r>
      <w:r>
        <w:rPr>
          <w:rFonts w:ascii="Calibri" w:hAnsi="Calibri"/>
          <w:color w:val="231F20"/>
          <w:w w:val="115"/>
        </w:rPr>
        <w:t xml:space="preserve">ť </w:t>
      </w:r>
      <w:r>
        <w:rPr>
          <w:color w:val="231F20"/>
          <w:w w:val="115"/>
        </w:rPr>
        <w:t xml:space="preserve">cukrárskych </w:t>
      </w:r>
      <w:r>
        <w:rPr>
          <w:color w:val="231F20"/>
          <w:spacing w:val="-3"/>
          <w:w w:val="115"/>
        </w:rPr>
        <w:t xml:space="preserve">výrobkov </w:t>
      </w:r>
      <w:r>
        <w:rPr>
          <w:color w:val="231F20"/>
          <w:w w:val="115"/>
        </w:rPr>
        <w:t>proti mechanickému poškodeniu.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4"/>
          <w:w w:val="115"/>
        </w:rPr>
        <w:t>Polevy,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samozrejme,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umož</w:t>
      </w:r>
      <w:r>
        <w:rPr>
          <w:rFonts w:ascii="Calibri" w:hAnsi="Calibri"/>
          <w:color w:val="231F20"/>
          <w:w w:val="115"/>
        </w:rPr>
        <w:t>ň</w:t>
      </w:r>
      <w:r>
        <w:rPr>
          <w:color w:val="231F20"/>
          <w:w w:val="115"/>
        </w:rPr>
        <w:t>ujú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balenie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cukrárskych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3"/>
          <w:w w:val="115"/>
        </w:rPr>
        <w:t>výrobkov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aj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na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baliacich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automatoch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vhodných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obalov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z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rôznych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zdravotne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hygienicky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bezchybných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materiálov.</w:t>
      </w:r>
    </w:p>
    <w:p w:rsidR="0083378A" w:rsidRDefault="0083378A" w:rsidP="0083378A">
      <w:pPr>
        <w:pStyle w:val="Zkladntext"/>
        <w:spacing w:before="11"/>
        <w:rPr>
          <w:sz w:val="23"/>
        </w:rPr>
      </w:pPr>
    </w:p>
    <w:p w:rsidR="0083378A" w:rsidRPr="00FA60F4" w:rsidRDefault="0083378A" w:rsidP="0083378A">
      <w:pPr>
        <w:pStyle w:val="Zkladntext"/>
        <w:spacing w:line="235" w:lineRule="auto"/>
        <w:ind w:left="557" w:right="481" w:firstLine="340"/>
        <w:jc w:val="both"/>
        <w:rPr>
          <w:highlight w:val="yellow"/>
        </w:rPr>
      </w:pPr>
      <w:r w:rsidRPr="00FA60F4">
        <w:rPr>
          <w:color w:val="231F20"/>
          <w:w w:val="115"/>
          <w:highlight w:val="yellow"/>
        </w:rPr>
        <w:t xml:space="preserve">Aby bola cukrárska poleva prínosom pre </w:t>
      </w:r>
      <w:r w:rsidRPr="00FA60F4">
        <w:rPr>
          <w:color w:val="231F20"/>
          <w:spacing w:val="-3"/>
          <w:w w:val="115"/>
          <w:highlight w:val="yellow"/>
        </w:rPr>
        <w:t xml:space="preserve">hotový </w:t>
      </w:r>
      <w:r w:rsidRPr="00FA60F4">
        <w:rPr>
          <w:color w:val="231F20"/>
          <w:w w:val="115"/>
          <w:highlight w:val="yellow"/>
        </w:rPr>
        <w:t xml:space="preserve">výrobok, musí </w:t>
      </w:r>
      <w:r w:rsidRPr="00FA60F4">
        <w:rPr>
          <w:color w:val="231F20"/>
          <w:spacing w:val="-3"/>
          <w:w w:val="115"/>
          <w:highlight w:val="yellow"/>
        </w:rPr>
        <w:t>by</w:t>
      </w:r>
      <w:r w:rsidRPr="00FA60F4">
        <w:rPr>
          <w:rFonts w:ascii="Calibri" w:hAnsi="Calibri"/>
          <w:color w:val="231F20"/>
          <w:spacing w:val="-3"/>
          <w:w w:val="115"/>
          <w:highlight w:val="yellow"/>
        </w:rPr>
        <w:t xml:space="preserve">ť </w:t>
      </w:r>
      <w:r w:rsidRPr="00FA60F4">
        <w:rPr>
          <w:color w:val="231F20"/>
          <w:w w:val="115"/>
          <w:highlight w:val="yellow"/>
        </w:rPr>
        <w:t>kvalitná, celistvá,</w:t>
      </w:r>
      <w:r w:rsidRPr="00FA60F4">
        <w:rPr>
          <w:color w:val="231F20"/>
          <w:spacing w:val="6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 xml:space="preserve">správnej konzistencie, hladká, lesklá a rovnomerne nanesená. </w:t>
      </w:r>
      <w:r w:rsidRPr="00FA60F4">
        <w:rPr>
          <w:color w:val="231F20"/>
          <w:spacing w:val="-3"/>
          <w:w w:val="115"/>
          <w:highlight w:val="yellow"/>
        </w:rPr>
        <w:t xml:space="preserve">Na </w:t>
      </w:r>
      <w:r w:rsidRPr="00FA60F4">
        <w:rPr>
          <w:color w:val="231F20"/>
          <w:w w:val="115"/>
          <w:highlight w:val="yellow"/>
        </w:rPr>
        <w:t>výrobku nesmú by</w:t>
      </w:r>
      <w:r w:rsidRPr="00FA60F4">
        <w:rPr>
          <w:rFonts w:ascii="Calibri" w:hAnsi="Calibri"/>
          <w:color w:val="231F20"/>
          <w:w w:val="115"/>
          <w:highlight w:val="yellow"/>
        </w:rPr>
        <w:t xml:space="preserve">ť </w:t>
      </w:r>
      <w:r w:rsidRPr="00FA60F4">
        <w:rPr>
          <w:color w:val="231F20"/>
          <w:spacing w:val="-3"/>
          <w:w w:val="115"/>
          <w:highlight w:val="yellow"/>
        </w:rPr>
        <w:t xml:space="preserve">stopy </w:t>
      </w:r>
      <w:r w:rsidRPr="00FA60F4">
        <w:rPr>
          <w:color w:val="231F20"/>
          <w:w w:val="115"/>
          <w:highlight w:val="yellow"/>
        </w:rPr>
        <w:t>po stekaní polevy ani odtla</w:t>
      </w:r>
      <w:r w:rsidRPr="00FA60F4">
        <w:rPr>
          <w:rFonts w:ascii="Calibri" w:hAnsi="Calibri"/>
          <w:color w:val="231F20"/>
          <w:w w:val="115"/>
          <w:highlight w:val="yellow"/>
        </w:rPr>
        <w:t>č</w:t>
      </w:r>
      <w:r w:rsidRPr="00FA60F4">
        <w:rPr>
          <w:color w:val="231F20"/>
          <w:w w:val="115"/>
          <w:highlight w:val="yellow"/>
        </w:rPr>
        <w:t xml:space="preserve">ky </w:t>
      </w:r>
      <w:r w:rsidRPr="00FA60F4">
        <w:rPr>
          <w:color w:val="231F20"/>
          <w:spacing w:val="-4"/>
          <w:w w:val="115"/>
          <w:highlight w:val="yellow"/>
        </w:rPr>
        <w:t>prstov.</w:t>
      </w:r>
    </w:p>
    <w:p w:rsidR="0083378A" w:rsidRDefault="0083378A" w:rsidP="0083378A">
      <w:pPr>
        <w:pStyle w:val="Zkladntext"/>
        <w:spacing w:before="2" w:line="235" w:lineRule="auto"/>
        <w:ind w:left="557" w:right="481" w:firstLine="340"/>
        <w:jc w:val="both"/>
      </w:pPr>
      <w:r w:rsidRPr="00FA60F4">
        <w:rPr>
          <w:color w:val="231F20"/>
          <w:w w:val="115"/>
          <w:highlight w:val="yellow"/>
        </w:rPr>
        <w:t>Poleva musí by</w:t>
      </w:r>
      <w:r w:rsidRPr="00FA60F4">
        <w:rPr>
          <w:rFonts w:ascii="Calibri" w:hAnsi="Calibri"/>
          <w:color w:val="231F20"/>
          <w:w w:val="115"/>
          <w:highlight w:val="yellow"/>
        </w:rPr>
        <w:t xml:space="preserve">ť </w:t>
      </w:r>
      <w:r w:rsidRPr="00FA60F4">
        <w:rPr>
          <w:color w:val="231F20"/>
          <w:w w:val="115"/>
          <w:highlight w:val="yellow"/>
        </w:rPr>
        <w:t>esteticky zladená s použitou nápl</w:t>
      </w:r>
      <w:r w:rsidRPr="00FA60F4">
        <w:rPr>
          <w:rFonts w:ascii="Calibri" w:hAnsi="Calibri"/>
          <w:color w:val="231F20"/>
          <w:w w:val="115"/>
          <w:highlight w:val="yellow"/>
        </w:rPr>
        <w:t>ň</w:t>
      </w:r>
      <w:r w:rsidRPr="00FA60F4">
        <w:rPr>
          <w:color w:val="231F20"/>
          <w:w w:val="115"/>
          <w:highlight w:val="yellow"/>
        </w:rPr>
        <w:t>ovou hmotou, s korpusom – farebne aj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chu</w:t>
      </w:r>
      <w:r w:rsidRPr="00FA60F4">
        <w:rPr>
          <w:rFonts w:ascii="Calibri" w:hAnsi="Calibri"/>
          <w:color w:val="231F20"/>
          <w:spacing w:val="-3"/>
          <w:w w:val="115"/>
          <w:highlight w:val="yellow"/>
        </w:rPr>
        <w:t>ť</w:t>
      </w:r>
      <w:r w:rsidRPr="00FA60F4">
        <w:rPr>
          <w:color w:val="231F20"/>
          <w:spacing w:val="-3"/>
          <w:w w:val="115"/>
          <w:highlight w:val="yellow"/>
        </w:rPr>
        <w:t>ovo.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Prípadné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používanie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potravinárskych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farieb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musí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by</w:t>
      </w:r>
      <w:r w:rsidRPr="00FA60F4">
        <w:rPr>
          <w:rFonts w:ascii="Calibri" w:hAnsi="Calibri"/>
          <w:color w:val="231F20"/>
          <w:spacing w:val="-3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5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ve</w:t>
      </w:r>
      <w:r w:rsidRPr="00FA60F4">
        <w:rPr>
          <w:rFonts w:ascii="Calibri" w:hAnsi="Calibri"/>
          <w:color w:val="231F20"/>
          <w:w w:val="115"/>
          <w:highlight w:val="yellow"/>
        </w:rPr>
        <w:t>ľ</w:t>
      </w:r>
      <w:r w:rsidRPr="00FA60F4">
        <w:rPr>
          <w:color w:val="231F20"/>
          <w:w w:val="115"/>
          <w:highlight w:val="yellow"/>
        </w:rPr>
        <w:t>mi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citlivé,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nevhodné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sú príliš</w:t>
      </w:r>
      <w:r w:rsidRPr="00FA60F4">
        <w:rPr>
          <w:color w:val="231F20"/>
          <w:spacing w:val="-15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pastelové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a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neprirodzené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spacing w:val="-5"/>
          <w:w w:val="115"/>
          <w:highlight w:val="yellow"/>
        </w:rPr>
        <w:t>farby.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spacing w:val="-2"/>
          <w:w w:val="115"/>
          <w:highlight w:val="yellow"/>
        </w:rPr>
        <w:t>Poleva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musí</w:t>
      </w:r>
      <w:r w:rsidRPr="00FA60F4">
        <w:rPr>
          <w:color w:val="231F20"/>
          <w:spacing w:val="-15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harmonizova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ostatnými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rFonts w:ascii="Calibri" w:hAnsi="Calibri"/>
          <w:color w:val="231F20"/>
          <w:w w:val="115"/>
          <w:highlight w:val="yellow"/>
        </w:rPr>
        <w:t>č</w:t>
      </w:r>
      <w:r w:rsidRPr="00FA60F4">
        <w:rPr>
          <w:color w:val="231F20"/>
          <w:w w:val="115"/>
          <w:highlight w:val="yellow"/>
        </w:rPr>
        <w:t>as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color w:val="231F20"/>
          <w:w w:val="115"/>
          <w:highlight w:val="yellow"/>
        </w:rPr>
        <w:t>ami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="0059376E" w:rsidRPr="00FA60F4">
        <w:rPr>
          <w:color w:val="231F20"/>
          <w:w w:val="115"/>
          <w:highlight w:val="yellow"/>
        </w:rPr>
        <w:t>výrob</w:t>
      </w:r>
      <w:r w:rsidRPr="00FA60F4">
        <w:rPr>
          <w:color w:val="231F20"/>
          <w:w w:val="115"/>
          <w:highlight w:val="yellow"/>
        </w:rPr>
        <w:t>ku,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napríklad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kávová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farba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polevy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je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súlade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kávovou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farbou,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chu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color w:val="231F20"/>
          <w:w w:val="115"/>
          <w:highlight w:val="yellow"/>
        </w:rPr>
        <w:t>ou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i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vô</w:t>
      </w:r>
      <w:r w:rsidRPr="00FA60F4">
        <w:rPr>
          <w:rFonts w:ascii="Calibri" w:hAnsi="Calibri"/>
          <w:color w:val="231F20"/>
          <w:w w:val="115"/>
          <w:highlight w:val="yellow"/>
        </w:rPr>
        <w:t>ň</w:t>
      </w:r>
      <w:r w:rsidRPr="00FA60F4">
        <w:rPr>
          <w:color w:val="231F20"/>
          <w:w w:val="115"/>
          <w:highlight w:val="yellow"/>
        </w:rPr>
        <w:t>ou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náplne.</w:t>
      </w:r>
    </w:p>
    <w:p w:rsidR="0083378A" w:rsidRDefault="0083378A" w:rsidP="0083378A">
      <w:pPr>
        <w:pStyle w:val="Zkladntext"/>
        <w:spacing w:before="1"/>
        <w:rPr>
          <w:sz w:val="23"/>
        </w:rPr>
      </w:pPr>
    </w:p>
    <w:p w:rsidR="0083378A" w:rsidRPr="00FA60F4" w:rsidRDefault="0083378A" w:rsidP="0083378A">
      <w:pPr>
        <w:pStyle w:val="Zkladntext"/>
        <w:spacing w:line="237" w:lineRule="auto"/>
        <w:ind w:left="557" w:right="481" w:firstLine="340"/>
        <w:jc w:val="both"/>
        <w:rPr>
          <w:highlight w:val="yellow"/>
        </w:rPr>
      </w:pPr>
      <w:r w:rsidRPr="00FA60F4">
        <w:rPr>
          <w:color w:val="231F20"/>
          <w:w w:val="115"/>
          <w:highlight w:val="yellow"/>
        </w:rPr>
        <w:t>Kvalitné produkty možno vyrába</w:t>
      </w:r>
      <w:r w:rsidRPr="00FA60F4">
        <w:rPr>
          <w:rFonts w:ascii="Calibri" w:hAnsi="Calibri"/>
          <w:color w:val="231F20"/>
          <w:w w:val="115"/>
          <w:highlight w:val="yellow"/>
        </w:rPr>
        <w:t xml:space="preserve">ť </w:t>
      </w:r>
      <w:r w:rsidRPr="00FA60F4">
        <w:rPr>
          <w:color w:val="231F20"/>
          <w:w w:val="115"/>
          <w:highlight w:val="yellow"/>
        </w:rPr>
        <w:t>len z kvalitných surovín. Už pri ich výbere musíme</w:t>
      </w:r>
      <w:r w:rsidRPr="00FA60F4">
        <w:rPr>
          <w:color w:val="231F20"/>
          <w:spacing w:val="6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ma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6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na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zreteli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kone</w:t>
      </w:r>
      <w:r w:rsidRPr="00FA60F4">
        <w:rPr>
          <w:rFonts w:ascii="Calibri" w:hAnsi="Calibri"/>
          <w:color w:val="231F20"/>
          <w:w w:val="115"/>
          <w:highlight w:val="yellow"/>
        </w:rPr>
        <w:t>č</w:t>
      </w:r>
      <w:r w:rsidRPr="00FA60F4">
        <w:rPr>
          <w:color w:val="231F20"/>
          <w:w w:val="115"/>
          <w:highlight w:val="yellow"/>
        </w:rPr>
        <w:t>ný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efekt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na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výrobok.</w:t>
      </w:r>
      <w:r w:rsidRPr="00FA60F4">
        <w:rPr>
          <w:color w:val="231F20"/>
          <w:spacing w:val="-12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Použité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suroviny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musia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by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5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kvalitné,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hygienicky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a mikrobiologicky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vyhovujúce.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Nesmú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obsahova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zdraviu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škodlivé</w:t>
      </w:r>
      <w:r w:rsidRPr="00FA60F4">
        <w:rPr>
          <w:color w:val="231F20"/>
          <w:spacing w:val="-13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látky.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Technologický</w:t>
      </w:r>
      <w:r w:rsidRPr="00FA60F4">
        <w:rPr>
          <w:color w:val="231F20"/>
          <w:spacing w:val="-14"/>
          <w:w w:val="115"/>
          <w:highlight w:val="yellow"/>
        </w:rPr>
        <w:t xml:space="preserve"> </w:t>
      </w:r>
      <w:r w:rsidR="0059376E" w:rsidRPr="00FA60F4">
        <w:rPr>
          <w:color w:val="231F20"/>
          <w:w w:val="115"/>
          <w:highlight w:val="yellow"/>
        </w:rPr>
        <w:t>pro</w:t>
      </w:r>
      <w:r w:rsidRPr="00FA60F4">
        <w:rPr>
          <w:color w:val="231F20"/>
          <w:w w:val="115"/>
          <w:highlight w:val="yellow"/>
        </w:rPr>
        <w:t>ces</w:t>
      </w:r>
      <w:r w:rsidRPr="00FA60F4">
        <w:rPr>
          <w:color w:val="231F20"/>
          <w:spacing w:val="-24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prípravy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poliev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sa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snažíme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vies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rFonts w:ascii="Calibri" w:hAnsi="Calibri"/>
          <w:color w:val="231F20"/>
          <w:spacing w:val="-17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tak,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aby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kvalita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surovín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zostala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zachovaná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a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pripravila</w:t>
      </w:r>
      <w:r w:rsidRPr="00FA60F4">
        <w:rPr>
          <w:color w:val="231F20"/>
          <w:spacing w:val="-23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sa kvalitná</w:t>
      </w:r>
      <w:r w:rsidRPr="00FA60F4">
        <w:rPr>
          <w:color w:val="231F20"/>
          <w:spacing w:val="-11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poleva,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ako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aj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celý</w:t>
      </w:r>
      <w:r w:rsidRPr="00FA60F4">
        <w:rPr>
          <w:color w:val="231F20"/>
          <w:spacing w:val="-10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cukrársky</w:t>
      </w:r>
      <w:r w:rsidRPr="00FA60F4">
        <w:rPr>
          <w:color w:val="231F20"/>
          <w:spacing w:val="-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výrobok.</w:t>
      </w:r>
    </w:p>
    <w:p w:rsidR="0083378A" w:rsidRPr="00FA60F4" w:rsidRDefault="0083378A" w:rsidP="0083378A">
      <w:pPr>
        <w:pStyle w:val="Zkladntext"/>
        <w:spacing w:before="4"/>
        <w:ind w:left="897"/>
        <w:jc w:val="both"/>
        <w:rPr>
          <w:highlight w:val="yellow"/>
        </w:rPr>
      </w:pPr>
      <w:r w:rsidRPr="00FA60F4">
        <w:rPr>
          <w:color w:val="231F20"/>
          <w:w w:val="115"/>
          <w:highlight w:val="yellow"/>
        </w:rPr>
        <w:t xml:space="preserve">Aj nesprávne skladovanie polievaných výrobkov </w:t>
      </w:r>
      <w:r w:rsidRPr="00FA60F4">
        <w:rPr>
          <w:rFonts w:ascii="Calibri" w:hAnsi="Calibri"/>
          <w:color w:val="231F20"/>
          <w:w w:val="115"/>
          <w:highlight w:val="yellow"/>
        </w:rPr>
        <w:t>č</w:t>
      </w:r>
      <w:r w:rsidRPr="00FA60F4">
        <w:rPr>
          <w:color w:val="231F20"/>
          <w:w w:val="115"/>
          <w:highlight w:val="yellow"/>
        </w:rPr>
        <w:t>asto znehodnocuje vzh</w:t>
      </w:r>
      <w:r w:rsidRPr="00FA60F4">
        <w:rPr>
          <w:rFonts w:ascii="Calibri" w:hAnsi="Calibri"/>
          <w:color w:val="231F20"/>
          <w:w w:val="115"/>
          <w:highlight w:val="yellow"/>
        </w:rPr>
        <w:t>ľ</w:t>
      </w:r>
      <w:r w:rsidRPr="00FA60F4">
        <w:rPr>
          <w:color w:val="231F20"/>
          <w:w w:val="115"/>
          <w:highlight w:val="yellow"/>
        </w:rPr>
        <w:t>ad polevy.</w:t>
      </w:r>
    </w:p>
    <w:p w:rsidR="0083378A" w:rsidRPr="00FA60F4" w:rsidRDefault="0083378A" w:rsidP="0083378A">
      <w:pPr>
        <w:pStyle w:val="Zkladntext"/>
        <w:spacing w:before="10"/>
        <w:rPr>
          <w:highlight w:val="yellow"/>
        </w:rPr>
      </w:pPr>
    </w:p>
    <w:p w:rsidR="0083378A" w:rsidRDefault="0083378A" w:rsidP="0083378A">
      <w:pPr>
        <w:pStyle w:val="Zkladntext"/>
        <w:spacing w:before="1" w:line="247" w:lineRule="auto"/>
        <w:ind w:left="557" w:right="479" w:firstLine="340"/>
        <w:jc w:val="both"/>
      </w:pPr>
      <w:r w:rsidRPr="00FA60F4">
        <w:rPr>
          <w:color w:val="231F20"/>
          <w:w w:val="115"/>
          <w:highlight w:val="yellow"/>
        </w:rPr>
        <w:t>Sortiment</w:t>
      </w:r>
      <w:r w:rsidRPr="00FA60F4">
        <w:rPr>
          <w:color w:val="231F20"/>
          <w:spacing w:val="-1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cukrárskych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poliev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je</w:t>
      </w:r>
      <w:r w:rsidRPr="00FA60F4">
        <w:rPr>
          <w:color w:val="231F20"/>
          <w:spacing w:val="-19"/>
          <w:w w:val="115"/>
          <w:highlight w:val="yellow"/>
        </w:rPr>
        <w:t xml:space="preserve"> </w:t>
      </w:r>
      <w:r w:rsidRPr="00FA60F4">
        <w:rPr>
          <w:color w:val="231F20"/>
          <w:spacing w:val="-3"/>
          <w:w w:val="115"/>
          <w:highlight w:val="yellow"/>
        </w:rPr>
        <w:t>rozsiahly,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v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závislosti</w:t>
      </w:r>
      <w:r w:rsidRPr="00FA60F4">
        <w:rPr>
          <w:color w:val="231F20"/>
          <w:spacing w:val="-1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od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použitých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surovín</w:t>
      </w:r>
      <w:r w:rsidRPr="00FA60F4">
        <w:rPr>
          <w:color w:val="231F20"/>
          <w:spacing w:val="-19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majú</w:t>
      </w:r>
      <w:r w:rsidRPr="00FA60F4">
        <w:rPr>
          <w:color w:val="231F20"/>
          <w:spacing w:val="-18"/>
          <w:w w:val="115"/>
          <w:highlight w:val="yellow"/>
        </w:rPr>
        <w:t xml:space="preserve"> </w:t>
      </w:r>
      <w:r w:rsidR="0059376E" w:rsidRPr="00FA60F4">
        <w:rPr>
          <w:color w:val="231F20"/>
          <w:w w:val="115"/>
          <w:highlight w:val="yellow"/>
        </w:rPr>
        <w:t>rozma</w:t>
      </w:r>
      <w:r w:rsidRPr="00FA60F4">
        <w:rPr>
          <w:color w:val="231F20"/>
          <w:w w:val="115"/>
          <w:highlight w:val="yellow"/>
        </w:rPr>
        <w:t>nitú chu</w:t>
      </w:r>
      <w:r w:rsidRPr="00FA60F4">
        <w:rPr>
          <w:rFonts w:ascii="Calibri" w:hAnsi="Calibri"/>
          <w:color w:val="231F20"/>
          <w:w w:val="115"/>
          <w:highlight w:val="yellow"/>
        </w:rPr>
        <w:t>ť</w:t>
      </w:r>
      <w:r w:rsidRPr="00FA60F4">
        <w:rPr>
          <w:color w:val="231F20"/>
          <w:w w:val="115"/>
          <w:highlight w:val="yellow"/>
        </w:rPr>
        <w:t>, vô</w:t>
      </w:r>
      <w:r w:rsidRPr="00FA60F4">
        <w:rPr>
          <w:rFonts w:ascii="Calibri" w:hAnsi="Calibri"/>
          <w:color w:val="231F20"/>
          <w:w w:val="115"/>
          <w:highlight w:val="yellow"/>
        </w:rPr>
        <w:t>ň</w:t>
      </w:r>
      <w:r w:rsidRPr="00FA60F4">
        <w:rPr>
          <w:color w:val="231F20"/>
          <w:w w:val="115"/>
          <w:highlight w:val="yellow"/>
        </w:rPr>
        <w:t>u i</w:t>
      </w:r>
      <w:r w:rsidRPr="00FA60F4">
        <w:rPr>
          <w:color w:val="231F20"/>
          <w:spacing w:val="-36"/>
          <w:w w:val="115"/>
          <w:highlight w:val="yellow"/>
        </w:rPr>
        <w:t xml:space="preserve"> </w:t>
      </w:r>
      <w:r w:rsidRPr="00FA60F4">
        <w:rPr>
          <w:color w:val="231F20"/>
          <w:w w:val="115"/>
          <w:highlight w:val="yellow"/>
        </w:rPr>
        <w:t>farbu.</w:t>
      </w:r>
    </w:p>
    <w:p w:rsidR="0083378A" w:rsidRDefault="0083378A" w:rsidP="0083378A">
      <w:pPr>
        <w:pStyle w:val="Zkladntext"/>
      </w:pPr>
    </w:p>
    <w:p w:rsidR="0083378A" w:rsidRPr="00FA60F4" w:rsidRDefault="0083378A" w:rsidP="0083378A">
      <w:pPr>
        <w:pStyle w:val="Nadpis5"/>
        <w:spacing w:line="257" w:lineRule="exact"/>
        <w:ind w:left="8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60F4">
        <w:rPr>
          <w:rFonts w:ascii="Times New Roman" w:hAnsi="Times New Roman" w:cs="Times New Roman"/>
          <w:color w:val="231F20"/>
          <w:w w:val="110"/>
          <w:sz w:val="28"/>
          <w:szCs w:val="28"/>
          <w:highlight w:val="yellow"/>
        </w:rPr>
        <w:t>Význam poliev:</w:t>
      </w:r>
    </w:p>
    <w:p w:rsidR="0083378A" w:rsidRPr="00FA60F4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7"/>
          <w:tab w:val="left" w:pos="1278"/>
        </w:tabs>
        <w:autoSpaceDE w:val="0"/>
        <w:autoSpaceDN w:val="0"/>
        <w:spacing w:after="0" w:line="259" w:lineRule="exact"/>
        <w:ind w:hanging="381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zlepšujú kvalitu cukrárskych</w:t>
      </w:r>
      <w:r w:rsidRPr="00FA60F4">
        <w:rPr>
          <w:rFonts w:ascii="Times New Roman" w:hAnsi="Times New Roman"/>
          <w:color w:val="231F20"/>
          <w:spacing w:val="-30"/>
          <w:w w:val="115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výrobkov;</w:t>
      </w:r>
    </w:p>
    <w:p w:rsidR="0083378A" w:rsidRPr="00FA60F4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7"/>
          <w:tab w:val="left" w:pos="1278"/>
        </w:tabs>
        <w:autoSpaceDE w:val="0"/>
        <w:autoSpaceDN w:val="0"/>
        <w:spacing w:after="0" w:line="269" w:lineRule="exact"/>
        <w:ind w:hanging="381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predlžujú trvanlivosť cukrárskych</w:t>
      </w:r>
      <w:r w:rsidRPr="00FA60F4">
        <w:rPr>
          <w:rFonts w:ascii="Times New Roman" w:hAnsi="Times New Roman"/>
          <w:color w:val="231F20"/>
          <w:spacing w:val="-22"/>
          <w:w w:val="115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výrobkov;</w:t>
      </w:r>
    </w:p>
    <w:p w:rsidR="0083378A" w:rsidRPr="00FA60F4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7"/>
          <w:tab w:val="left" w:pos="1278"/>
        </w:tabs>
        <w:autoSpaceDE w:val="0"/>
        <w:autoSpaceDN w:val="0"/>
        <w:spacing w:after="0" w:line="264" w:lineRule="exact"/>
        <w:ind w:hanging="381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 xml:space="preserve">zvyšujú estetickú </w:t>
      </w:r>
      <w:r w:rsidRPr="00FA60F4">
        <w:rPr>
          <w:rFonts w:ascii="Times New Roman" w:hAnsi="Times New Roman"/>
          <w:color w:val="231F20"/>
          <w:spacing w:val="-3"/>
          <w:w w:val="115"/>
          <w:sz w:val="28"/>
          <w:szCs w:val="28"/>
          <w:highlight w:val="yellow"/>
        </w:rPr>
        <w:t>úroveň</w:t>
      </w:r>
      <w:r w:rsidRPr="00FA60F4">
        <w:rPr>
          <w:rFonts w:ascii="Times New Roman" w:hAnsi="Times New Roman"/>
          <w:color w:val="231F20"/>
          <w:spacing w:val="-23"/>
          <w:w w:val="115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výrobkov;</w:t>
      </w:r>
    </w:p>
    <w:p w:rsidR="0083378A" w:rsidRPr="00FA60F4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7"/>
          <w:tab w:val="left" w:pos="1278"/>
        </w:tabs>
        <w:autoSpaceDE w:val="0"/>
        <w:autoSpaceDN w:val="0"/>
        <w:spacing w:after="0" w:line="240" w:lineRule="auto"/>
        <w:ind w:right="482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 xml:space="preserve">podieľajú sa na  </w:t>
      </w:r>
      <w:r w:rsidRPr="00FA60F4">
        <w:rPr>
          <w:rFonts w:ascii="Times New Roman" w:hAnsi="Times New Roman"/>
          <w:color w:val="231F20"/>
          <w:spacing w:val="-3"/>
          <w:w w:val="115"/>
          <w:sz w:val="28"/>
          <w:szCs w:val="28"/>
          <w:highlight w:val="yellow"/>
        </w:rPr>
        <w:t xml:space="preserve">celkovom 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 xml:space="preserve">zlepšení  senzorických  </w:t>
      </w:r>
      <w:r w:rsidRPr="00FA60F4">
        <w:rPr>
          <w:rFonts w:ascii="Times New Roman" w:hAnsi="Times New Roman"/>
          <w:color w:val="231F20"/>
          <w:spacing w:val="-3"/>
          <w:w w:val="115"/>
          <w:sz w:val="28"/>
          <w:szCs w:val="28"/>
          <w:highlight w:val="yellow"/>
        </w:rPr>
        <w:t xml:space="preserve">znakov  </w:t>
      </w:r>
      <w:r w:rsidRPr="00FA60F4">
        <w:rPr>
          <w:rFonts w:ascii="Times New Roman" w:hAnsi="Times New Roman"/>
          <w:color w:val="231F20"/>
          <w:spacing w:val="-4"/>
          <w:w w:val="115"/>
          <w:sz w:val="28"/>
          <w:szCs w:val="28"/>
          <w:highlight w:val="yellow"/>
        </w:rPr>
        <w:t xml:space="preserve">výrobkov, 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najmä  vône a</w:t>
      </w:r>
      <w:r w:rsidRPr="00FA60F4">
        <w:rPr>
          <w:rFonts w:ascii="Times New Roman" w:hAnsi="Times New Roman"/>
          <w:color w:val="231F20"/>
          <w:spacing w:val="-10"/>
          <w:w w:val="115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15"/>
          <w:sz w:val="28"/>
          <w:szCs w:val="28"/>
          <w:highlight w:val="yellow"/>
        </w:rPr>
        <w:t>chuti;</w:t>
      </w:r>
    </w:p>
    <w:p w:rsidR="0083378A" w:rsidRPr="00FA60F4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7"/>
          <w:tab w:val="left" w:pos="1278"/>
        </w:tabs>
        <w:autoSpaceDE w:val="0"/>
        <w:autoSpaceDN w:val="0"/>
        <w:spacing w:after="0" w:line="275" w:lineRule="exact"/>
        <w:ind w:hanging="381"/>
        <w:contextualSpacing w:val="0"/>
        <w:rPr>
          <w:rFonts w:ascii="Times New Roman" w:hAnsi="Times New Roman"/>
          <w:sz w:val="28"/>
          <w:szCs w:val="28"/>
          <w:highlight w:val="yellow"/>
        </w:rPr>
      </w:pP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čiastočne</w:t>
      </w:r>
      <w:r w:rsidRPr="00FA60F4">
        <w:rPr>
          <w:rFonts w:ascii="Times New Roman" w:hAnsi="Times New Roman"/>
          <w:color w:val="231F20"/>
          <w:spacing w:val="-17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zvyšujú</w:t>
      </w:r>
      <w:r w:rsidRPr="00FA60F4">
        <w:rPr>
          <w:rFonts w:ascii="Times New Roman" w:hAnsi="Times New Roman"/>
          <w:color w:val="231F20"/>
          <w:spacing w:val="-17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odolnosť</w:t>
      </w:r>
      <w:r w:rsidRPr="00FA60F4">
        <w:rPr>
          <w:rFonts w:ascii="Times New Roman" w:hAnsi="Times New Roman"/>
          <w:color w:val="231F20"/>
          <w:spacing w:val="-10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proti</w:t>
      </w:r>
      <w:r w:rsidRPr="00FA60F4">
        <w:rPr>
          <w:rFonts w:ascii="Times New Roman" w:hAnsi="Times New Roman"/>
          <w:color w:val="231F20"/>
          <w:spacing w:val="-16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mechanickému</w:t>
      </w:r>
      <w:r w:rsidRPr="00FA60F4">
        <w:rPr>
          <w:rFonts w:ascii="Times New Roman" w:hAnsi="Times New Roman"/>
          <w:color w:val="231F20"/>
          <w:spacing w:val="-16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poškodeniu</w:t>
      </w:r>
      <w:r w:rsidRPr="00FA60F4">
        <w:rPr>
          <w:rFonts w:ascii="Times New Roman" w:hAnsi="Times New Roman"/>
          <w:color w:val="231F20"/>
          <w:spacing w:val="-17"/>
          <w:w w:val="120"/>
          <w:sz w:val="28"/>
          <w:szCs w:val="28"/>
          <w:highlight w:val="yellow"/>
        </w:rPr>
        <w:t xml:space="preserve"> </w:t>
      </w:r>
      <w:r w:rsidRPr="00FA60F4">
        <w:rPr>
          <w:rFonts w:ascii="Times New Roman" w:hAnsi="Times New Roman"/>
          <w:color w:val="231F20"/>
          <w:w w:val="120"/>
          <w:sz w:val="28"/>
          <w:szCs w:val="28"/>
          <w:highlight w:val="yellow"/>
        </w:rPr>
        <w:t>korpusu.</w:t>
      </w:r>
    </w:p>
    <w:p w:rsidR="00EE720E" w:rsidRPr="0083378A" w:rsidRDefault="00EE720E" w:rsidP="00403FD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78A" w:rsidRPr="0083378A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8"/>
        </w:tabs>
        <w:autoSpaceDE w:val="0"/>
        <w:autoSpaceDN w:val="0"/>
        <w:spacing w:before="245" w:after="0" w:line="235" w:lineRule="auto"/>
        <w:ind w:right="4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Cukrárske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polevy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sú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cukrárske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polovýrobky,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ktoré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sú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určené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na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dohotovenie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cukrár</w:t>
      </w:r>
      <w:r w:rsidRPr="0083378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skych výrobkov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máčaním, poťahovaním alebo</w:t>
      </w:r>
      <w:r w:rsidRPr="0083378A">
        <w:rPr>
          <w:rFonts w:ascii="Times New Roman" w:hAnsi="Times New Roman"/>
          <w:color w:val="231F20"/>
          <w:spacing w:val="-41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zdobením.</w:t>
      </w:r>
    </w:p>
    <w:p w:rsidR="0083378A" w:rsidRPr="0083378A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8"/>
        </w:tabs>
        <w:autoSpaceDE w:val="0"/>
        <w:autoSpaceDN w:val="0"/>
        <w:spacing w:after="0" w:line="235" w:lineRule="auto"/>
        <w:ind w:right="4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Polevy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zlepšujú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kvalitu</w:t>
      </w:r>
      <w:r w:rsidRPr="0083378A">
        <w:rPr>
          <w:rFonts w:ascii="Times New Roman" w:hAnsi="Times New Roman"/>
          <w:color w:val="231F20"/>
          <w:spacing w:val="-3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cukrárskych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>výrobkov,</w:t>
      </w:r>
      <w:r w:rsidRPr="0083378A">
        <w:rPr>
          <w:rFonts w:ascii="Times New Roman" w:hAnsi="Times New Roman"/>
          <w:color w:val="231F20"/>
          <w:spacing w:val="-3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predlžujú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ich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trvanlivosť,</w:t>
      </w:r>
      <w:r w:rsidRPr="0083378A">
        <w:rPr>
          <w:rFonts w:ascii="Times New Roman" w:hAnsi="Times New Roman"/>
          <w:color w:val="231F20"/>
          <w:spacing w:val="-3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zvyšujú</w:t>
      </w:r>
      <w:r w:rsidRPr="0083378A">
        <w:rPr>
          <w:rFonts w:ascii="Times New Roman" w:hAnsi="Times New Roman"/>
          <w:color w:val="231F20"/>
          <w:spacing w:val="-34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estetickú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>úroveň</w:t>
      </w:r>
      <w:r w:rsidRPr="0083378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výrobkov;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zlepšujú</w:t>
      </w:r>
      <w:r w:rsidRPr="0083378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ich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vôňu</w:t>
      </w:r>
      <w:r w:rsidRPr="0083378A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a</w:t>
      </w:r>
      <w:r w:rsidRPr="0083378A">
        <w:rPr>
          <w:rFonts w:ascii="Times New Roman" w:hAnsi="Times New Roman"/>
          <w:color w:val="231F20"/>
          <w:spacing w:val="-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chuť.</w:t>
      </w:r>
    </w:p>
    <w:p w:rsidR="0083378A" w:rsidRPr="0083378A" w:rsidRDefault="0083378A" w:rsidP="0083378A">
      <w:pPr>
        <w:pStyle w:val="Odsekzoznamu"/>
        <w:widowControl w:val="0"/>
        <w:numPr>
          <w:ilvl w:val="2"/>
          <w:numId w:val="3"/>
        </w:numPr>
        <w:tabs>
          <w:tab w:val="left" w:pos="1278"/>
        </w:tabs>
        <w:autoSpaceDE w:val="0"/>
        <w:autoSpaceDN w:val="0"/>
        <w:spacing w:after="0" w:line="237" w:lineRule="auto"/>
        <w:ind w:right="48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78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Na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výrobu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náplňových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hmôt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sa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používajú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najmä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tieto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suroviny: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spacing w:val="-4"/>
          <w:w w:val="115"/>
          <w:sz w:val="24"/>
          <w:szCs w:val="24"/>
        </w:rPr>
        <w:t>cukor,</w:t>
      </w:r>
      <w:r w:rsidRPr="0083378A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kakaový</w:t>
      </w:r>
      <w:r w:rsidRPr="0083378A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prášok,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čokoláda,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kakaová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hmota,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jedlé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tuky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a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oleje,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pitná</w:t>
      </w:r>
      <w:r w:rsidRPr="0083378A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voda,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vajcia,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>ovocie,</w:t>
      </w:r>
      <w:r w:rsidRPr="0083378A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želatína, agar –agar a</w:t>
      </w:r>
      <w:r w:rsidRPr="0083378A">
        <w:rPr>
          <w:rFonts w:ascii="Times New Roman" w:hAnsi="Times New Roman"/>
          <w:color w:val="231F20"/>
          <w:spacing w:val="-29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/>
          <w:color w:val="231F20"/>
          <w:w w:val="115"/>
          <w:sz w:val="24"/>
          <w:szCs w:val="24"/>
        </w:rPr>
        <w:t>iné.</w:t>
      </w:r>
    </w:p>
    <w:p w:rsidR="00EE720E" w:rsidRPr="0083378A" w:rsidRDefault="0083378A" w:rsidP="008337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78A">
        <w:rPr>
          <w:rFonts w:ascii="Times New Roman" w:hAnsi="Times New Roman" w:cs="Times New Roman"/>
          <w:color w:val="231F20"/>
          <w:w w:val="115"/>
          <w:sz w:val="24"/>
          <w:szCs w:val="24"/>
        </w:rPr>
        <w:t>Cukrárske polevy sa podľa Potravinového kódexu SR delia do týchto základných skupín: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cukrové,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kakaové,</w:t>
      </w:r>
      <w:r w:rsidRPr="0083378A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čokoládové,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kakaové,</w:t>
      </w:r>
      <w:r w:rsidRPr="0083378A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>tukové,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rôsolové</w:t>
      </w:r>
      <w:r w:rsidRPr="0083378A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w w:val="115"/>
          <w:sz w:val="24"/>
          <w:szCs w:val="24"/>
        </w:rPr>
        <w:t>a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w w:val="115"/>
          <w:sz w:val="24"/>
          <w:szCs w:val="24"/>
        </w:rPr>
        <w:t>z</w:t>
      </w:r>
      <w:r w:rsidRPr="0083378A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>vaječného</w:t>
      </w:r>
      <w:r w:rsidRPr="0083378A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83378A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>bielka</w:t>
      </w:r>
      <w:r>
        <w:rPr>
          <w:rFonts w:ascii="Times New Roman" w:hAnsi="Times New Roman" w:cs="Times New Roman"/>
          <w:color w:val="231F20"/>
          <w:spacing w:val="-3"/>
          <w:w w:val="115"/>
        </w:rPr>
        <w:t>.</w:t>
      </w:r>
    </w:p>
    <w:sectPr w:rsidR="00EE720E" w:rsidRPr="00833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10" w:rsidRDefault="00AD7A10" w:rsidP="00163106">
      <w:pPr>
        <w:spacing w:after="0" w:line="240" w:lineRule="auto"/>
      </w:pPr>
      <w:r>
        <w:separator/>
      </w:r>
    </w:p>
  </w:endnote>
  <w:endnote w:type="continuationSeparator" w:id="0">
    <w:p w:rsidR="00AD7A10" w:rsidRDefault="00AD7A10" w:rsidP="001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06" w:rsidRDefault="00163106">
    <w:pPr>
      <w:pStyle w:val="Pta"/>
    </w:pPr>
  </w:p>
  <w:p w:rsidR="00163106" w:rsidRDefault="001631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10" w:rsidRDefault="00AD7A10" w:rsidP="00163106">
      <w:pPr>
        <w:spacing w:after="0" w:line="240" w:lineRule="auto"/>
      </w:pPr>
      <w:r>
        <w:separator/>
      </w:r>
    </w:p>
  </w:footnote>
  <w:footnote w:type="continuationSeparator" w:id="0">
    <w:p w:rsidR="00AD7A10" w:rsidRDefault="00AD7A10" w:rsidP="0016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70"/>
    <w:multiLevelType w:val="hybridMultilevel"/>
    <w:tmpl w:val="B2F03A22"/>
    <w:lvl w:ilvl="0" w:tplc="861C6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45F"/>
    <w:multiLevelType w:val="hybridMultilevel"/>
    <w:tmpl w:val="74729BCE"/>
    <w:lvl w:ilvl="0" w:tplc="5712A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0C12"/>
    <w:multiLevelType w:val="multilevel"/>
    <w:tmpl w:val="4BD2218A"/>
    <w:lvl w:ilvl="0">
      <w:start w:val="5"/>
      <w:numFmt w:val="decimal"/>
      <w:lvlText w:val="%1."/>
      <w:lvlJc w:val="left"/>
      <w:pPr>
        <w:ind w:left="1276" w:hanging="662"/>
        <w:jc w:val="left"/>
      </w:pPr>
      <w:rPr>
        <w:rFonts w:ascii="Book Antiqua" w:eastAsia="Book Antiqua" w:hAnsi="Book Antiqua" w:cs="Book Antiqua" w:hint="default"/>
        <w:b/>
        <w:bCs/>
        <w:color w:val="FFFFFF"/>
        <w:w w:val="117"/>
        <w:sz w:val="68"/>
        <w:szCs w:val="68"/>
        <w:shd w:val="clear" w:color="auto" w:fill="591B75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89" w:hanging="633"/>
        <w:jc w:val="right"/>
      </w:pPr>
      <w:rPr>
        <w:rFonts w:hint="default"/>
        <w:b/>
        <w:bCs/>
        <w:spacing w:val="-14"/>
        <w:w w:val="117"/>
        <w:lang w:val="sk-SK" w:eastAsia="en-US" w:bidi="ar-SA"/>
      </w:rPr>
    </w:lvl>
    <w:lvl w:ilvl="2">
      <w:numFmt w:val="bullet"/>
      <w:lvlText w:val=""/>
      <w:lvlJc w:val="left"/>
      <w:pPr>
        <w:ind w:left="1277" w:hanging="380"/>
      </w:pPr>
      <w:rPr>
        <w:rFonts w:ascii="Symbol" w:eastAsia="Symbol" w:hAnsi="Symbol" w:cs="Symbol" w:hint="default"/>
        <w:color w:val="231F2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267" w:hanging="3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261" w:hanging="3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55" w:hanging="3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49" w:hanging="3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43" w:hanging="3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37" w:hanging="38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AC"/>
    <w:rsid w:val="000316AC"/>
    <w:rsid w:val="00163106"/>
    <w:rsid w:val="00403FDC"/>
    <w:rsid w:val="00557EF9"/>
    <w:rsid w:val="0059376E"/>
    <w:rsid w:val="0083378A"/>
    <w:rsid w:val="00850AC3"/>
    <w:rsid w:val="008A6209"/>
    <w:rsid w:val="00940E4C"/>
    <w:rsid w:val="00A017CE"/>
    <w:rsid w:val="00AD7A10"/>
    <w:rsid w:val="00EE720E"/>
    <w:rsid w:val="00FA60F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5">
    <w:name w:val="heading 5"/>
    <w:basedOn w:val="Normlny"/>
    <w:link w:val="Nadpis5Char"/>
    <w:uiPriority w:val="1"/>
    <w:qFormat/>
    <w:rsid w:val="0083378A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106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1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3106"/>
    <w:rPr>
      <w:rFonts w:ascii="Calibri" w:hAnsi="Calibri"/>
    </w:rPr>
  </w:style>
  <w:style w:type="character" w:customStyle="1" w:styleId="Nadpis5Char">
    <w:name w:val="Nadpis 5 Char"/>
    <w:basedOn w:val="Predvolenpsmoodseku"/>
    <w:link w:val="Nadpis5"/>
    <w:uiPriority w:val="1"/>
    <w:rsid w:val="0083378A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833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37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5">
    <w:name w:val="heading 5"/>
    <w:basedOn w:val="Normlny"/>
    <w:link w:val="Nadpis5Char"/>
    <w:uiPriority w:val="1"/>
    <w:qFormat/>
    <w:rsid w:val="0083378A"/>
    <w:pPr>
      <w:widowControl w:val="0"/>
      <w:autoSpaceDE w:val="0"/>
      <w:autoSpaceDN w:val="0"/>
      <w:spacing w:after="0" w:line="240" w:lineRule="auto"/>
      <w:ind w:left="557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106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16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3106"/>
    <w:rPr>
      <w:rFonts w:ascii="Calibri" w:hAnsi="Calibri"/>
    </w:rPr>
  </w:style>
  <w:style w:type="character" w:customStyle="1" w:styleId="Nadpis5Char">
    <w:name w:val="Nadpis 5 Char"/>
    <w:basedOn w:val="Predvolenpsmoodseku"/>
    <w:link w:val="Nadpis5"/>
    <w:uiPriority w:val="1"/>
    <w:rsid w:val="0083378A"/>
    <w:rPr>
      <w:rFonts w:ascii="Book Antiqua" w:eastAsia="Book Antiqua" w:hAnsi="Book Antiqua" w:cs="Book Antiqua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833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37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5</cp:revision>
  <dcterms:created xsi:type="dcterms:W3CDTF">2021-02-08T08:35:00Z</dcterms:created>
  <dcterms:modified xsi:type="dcterms:W3CDTF">2021-02-08T09:16:00Z</dcterms:modified>
</cp:coreProperties>
</file>