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sz w:val="36"/>
          <w:szCs w:val="36"/>
        </w:rPr>
      </w:pPr>
      <w:bookmarkStart w:colFirst="0" w:colLast="0" w:name="_gjdgxs" w:id="0"/>
      <w:bookmarkEnd w:id="0"/>
      <w:r w:rsidDel="00000000" w:rsidR="00000000" w:rsidRPr="00000000">
        <w:rPr>
          <w:rFonts w:ascii="Calibri" w:cs="Calibri" w:eastAsia="Calibri" w:hAnsi="Calibri"/>
          <w:sz w:val="36"/>
          <w:szCs w:val="36"/>
          <w:rtl w:val="0"/>
        </w:rPr>
        <w:t xml:space="preserve">REGULAMIN SZKOLNEGO BUDŻETU OBYWATELSKIEGO</w:t>
      </w:r>
    </w:p>
    <w:p w:rsidR="00000000" w:rsidDel="00000000" w:rsidP="00000000" w:rsidRDefault="00000000" w:rsidRPr="00000000" w14:paraId="00000002">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ZASADY OGÓLNE</w:t>
      </w:r>
      <w:r w:rsidDel="00000000" w:rsidR="00000000" w:rsidRPr="00000000">
        <w:rPr>
          <w:rtl w:val="0"/>
        </w:rPr>
      </w:r>
    </w:p>
    <w:p w:rsidR="00000000" w:rsidDel="00000000" w:rsidP="00000000" w:rsidRDefault="00000000" w:rsidRPr="00000000" w14:paraId="00000004">
      <w:pPr>
        <w:numPr>
          <w:ilvl w:val="0"/>
          <w:numId w:val="1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Szkolny Budżet Obywatelski (SBO) jest organizowany w Szkoła Podstawowa nr 397 im. Bohaterów Olszynki Grochowskiej.</w:t>
      </w:r>
    </w:p>
    <w:p w:rsidR="00000000" w:rsidDel="00000000" w:rsidP="00000000" w:rsidRDefault="00000000" w:rsidRPr="00000000" w14:paraId="00000005">
      <w:pPr>
        <w:numPr>
          <w:ilvl w:val="0"/>
          <w:numId w:val="1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SBO na realizację zwycięskich projektów jest</w:t>
      </w:r>
      <w:r w:rsidDel="00000000" w:rsidR="00000000" w:rsidRPr="00000000">
        <w:rPr>
          <w:rFonts w:ascii="Calibri" w:cs="Calibri" w:eastAsia="Calibri" w:hAnsi="Calibri"/>
          <w:sz w:val="24"/>
          <w:szCs w:val="24"/>
          <w:rtl w:val="0"/>
        </w:rPr>
        <w:t xml:space="preserve"> 3000 zł</w:t>
      </w:r>
      <w:r w:rsidDel="00000000" w:rsidR="00000000" w:rsidRPr="00000000">
        <w:rPr>
          <w:rFonts w:ascii="Calibri" w:cs="Calibri" w:eastAsia="Calibri" w:hAnsi="Calibri"/>
          <w:sz w:val="24"/>
          <w:szCs w:val="24"/>
          <w:rtl w:val="0"/>
        </w:rPr>
        <w:t xml:space="preserve"> (kwota) pochodzących z środków szkolnych i Pola Dialogu.</w:t>
      </w:r>
    </w:p>
    <w:p w:rsidR="00000000" w:rsidDel="00000000" w:rsidP="00000000" w:rsidRDefault="00000000" w:rsidRPr="00000000" w14:paraId="00000006">
      <w:pPr>
        <w:numPr>
          <w:ilvl w:val="0"/>
          <w:numId w:val="12"/>
        </w:numPr>
        <w:spacing w:line="276"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Procesem zarządza zespół roboczy*, złożony z: Marzeny Winniczek, Małgorzaty Żdan, Weroniki Irackiej, Marka Wiśniewskiego, Moniki Niebalskiej, Doroty Lizoń, Edyty Suwały, Aleksandry Grzyb, Piotra Grabowskiego, Oskara Kopela, Jana Kopyry </w:t>
        <w:br w:type="textWrapping"/>
        <w:t xml:space="preserve">Do obowiązków zespołu należy:</w:t>
      </w:r>
      <w:r w:rsidDel="00000000" w:rsidR="00000000" w:rsidRPr="00000000">
        <w:rPr>
          <w:rtl w:val="0"/>
        </w:rPr>
      </w:r>
    </w:p>
    <w:p w:rsidR="00000000" w:rsidDel="00000000" w:rsidP="00000000" w:rsidRDefault="00000000" w:rsidRPr="00000000" w14:paraId="00000007">
      <w:pPr>
        <w:numPr>
          <w:ilvl w:val="1"/>
          <w:numId w:val="13"/>
        </w:numPr>
        <w:spacing w:line="276" w:lineRule="auto"/>
        <w:ind w:left="1418" w:hanging="4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dbanie o harmonogram,</w:t>
      </w:r>
    </w:p>
    <w:p w:rsidR="00000000" w:rsidDel="00000000" w:rsidP="00000000" w:rsidRDefault="00000000" w:rsidRPr="00000000" w14:paraId="00000008">
      <w:pPr>
        <w:numPr>
          <w:ilvl w:val="1"/>
          <w:numId w:val="13"/>
        </w:numPr>
        <w:spacing w:line="276" w:lineRule="auto"/>
        <w:ind w:left="1418" w:hanging="4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odpowiedź na pytania,</w:t>
      </w:r>
    </w:p>
    <w:p w:rsidR="00000000" w:rsidDel="00000000" w:rsidP="00000000" w:rsidRDefault="00000000" w:rsidRPr="00000000" w14:paraId="00000009">
      <w:pPr>
        <w:numPr>
          <w:ilvl w:val="1"/>
          <w:numId w:val="13"/>
        </w:numPr>
        <w:spacing w:line="276" w:lineRule="auto"/>
        <w:ind w:left="1418" w:hanging="4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dbanie o czas realizacji działań.</w:t>
      </w:r>
    </w:p>
    <w:p w:rsidR="00000000" w:rsidDel="00000000" w:rsidP="00000000" w:rsidRDefault="00000000" w:rsidRPr="00000000" w14:paraId="0000000A">
      <w:pPr>
        <w:numPr>
          <w:ilvl w:val="1"/>
          <w:numId w:val="13"/>
        </w:numPr>
        <w:spacing w:line="276" w:lineRule="auto"/>
        <w:ind w:left="1418" w:hanging="425"/>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promocja projektu</w:t>
      </w:r>
    </w:p>
    <w:p w:rsidR="00000000" w:rsidDel="00000000" w:rsidP="00000000" w:rsidRDefault="00000000" w:rsidRPr="00000000" w14:paraId="0000000B">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3"/>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Prace zespołu koordynuje Marzena Winniczek</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*Przy bezpośrednim wsparciu mentora z zespołu Fundacji Pole Dialogu.</w:t>
      </w:r>
    </w:p>
    <w:p w:rsidR="00000000" w:rsidDel="00000000" w:rsidP="00000000" w:rsidRDefault="00000000" w:rsidRPr="00000000" w14:paraId="0000000E">
      <w:pPr>
        <w:numPr>
          <w:ilvl w:val="0"/>
          <w:numId w:val="1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SBP przebiega zgodnie z harmonogramem, który znajduje się w załączniku nr 1.</w:t>
      </w:r>
    </w:p>
    <w:p w:rsidR="00000000" w:rsidDel="00000000" w:rsidP="00000000" w:rsidRDefault="00000000" w:rsidRPr="00000000" w14:paraId="0000000F">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PISANIE I SKŁADANIE PROJEKTÓW</w:t>
      </w:r>
    </w:p>
    <w:p w:rsidR="00000000" w:rsidDel="00000000" w:rsidP="00000000" w:rsidRDefault="00000000" w:rsidRPr="00000000" w14:paraId="00000011">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Można składać następujące typy projektów:</w:t>
      </w:r>
    </w:p>
    <w:p w:rsidR="00000000" w:rsidDel="00000000" w:rsidP="00000000" w:rsidRDefault="00000000" w:rsidRPr="00000000" w14:paraId="00000012">
      <w:pPr>
        <w:numPr>
          <w:ilvl w:val="1"/>
          <w:numId w:val="8"/>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inwestycje (np. remonty, prace ogrodowe),</w:t>
      </w:r>
    </w:p>
    <w:p w:rsidR="00000000" w:rsidDel="00000000" w:rsidP="00000000" w:rsidRDefault="00000000" w:rsidRPr="00000000" w14:paraId="00000013">
      <w:pPr>
        <w:numPr>
          <w:ilvl w:val="1"/>
          <w:numId w:val="8"/>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zakupy (np. wyposażenie klas, kąciki odpoczynku),</w:t>
      </w:r>
    </w:p>
    <w:p w:rsidR="00000000" w:rsidDel="00000000" w:rsidP="00000000" w:rsidRDefault="00000000" w:rsidRPr="00000000" w14:paraId="00000014">
      <w:pPr>
        <w:numPr>
          <w:ilvl w:val="1"/>
          <w:numId w:val="8"/>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wydarzenia (np. imprezy kulturalne, szkolne, dodatkowe zajęcia).</w:t>
      </w:r>
    </w:p>
    <w:p w:rsidR="00000000" w:rsidDel="00000000" w:rsidP="00000000" w:rsidRDefault="00000000" w:rsidRPr="00000000" w14:paraId="00000015">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muszą być zgodne z prawem i statutowymi zadaniami szkoły oraz nie mogą naruszać planów szkoły. </w:t>
      </w:r>
    </w:p>
    <w:p w:rsidR="00000000" w:rsidDel="00000000" w:rsidP="00000000" w:rsidRDefault="00000000" w:rsidRPr="00000000" w14:paraId="00000016">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w:t>
      </w:r>
      <w:r w:rsidDel="00000000" w:rsidR="00000000" w:rsidRPr="00000000">
        <w:rPr>
          <w:rFonts w:ascii="Calibri" w:cs="Calibri" w:eastAsia="Calibri" w:hAnsi="Calibri"/>
          <w:sz w:val="24"/>
          <w:szCs w:val="24"/>
          <w:rtl w:val="0"/>
        </w:rPr>
        <w:t xml:space="preserve"> nie muszą</w:t>
      </w:r>
      <w:r w:rsidDel="00000000" w:rsidR="00000000" w:rsidRPr="00000000">
        <w:rPr>
          <w:rFonts w:ascii="Calibri" w:cs="Calibri" w:eastAsia="Calibri" w:hAnsi="Calibri"/>
          <w:sz w:val="24"/>
          <w:szCs w:val="24"/>
          <w:rtl w:val="0"/>
        </w:rPr>
        <w:t xml:space="preserve"> być zlokalizowane na terenie należącym do szkoły</w:t>
      </w:r>
    </w:p>
    <w:p w:rsidR="00000000" w:rsidDel="00000000" w:rsidP="00000000" w:rsidRDefault="00000000" w:rsidRPr="00000000" w14:paraId="00000017">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muszą być możliwe do realizacji do 31.03.</w:t>
      </w:r>
    </w:p>
    <w:p w:rsidR="00000000" w:rsidDel="00000000" w:rsidP="00000000" w:rsidRDefault="00000000" w:rsidRPr="00000000" w14:paraId="00000018">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Efekty projektów muszą być </w:t>
      </w:r>
      <w:r w:rsidDel="00000000" w:rsidR="00000000" w:rsidRPr="00000000">
        <w:rPr>
          <w:rFonts w:ascii="Calibri" w:cs="Calibri" w:eastAsia="Calibri" w:hAnsi="Calibri"/>
          <w:sz w:val="24"/>
          <w:szCs w:val="24"/>
          <w:rtl w:val="0"/>
        </w:rPr>
        <w:t xml:space="preserve">ogólnodostępne</w:t>
      </w:r>
      <w:r w:rsidDel="00000000" w:rsidR="00000000" w:rsidRPr="00000000">
        <w:rPr>
          <w:rFonts w:ascii="Calibri" w:cs="Calibri" w:eastAsia="Calibri" w:hAnsi="Calibri"/>
          <w:sz w:val="24"/>
          <w:szCs w:val="24"/>
          <w:rtl w:val="0"/>
        </w:rPr>
        <w:t xml:space="preserve">, czyli:</w:t>
      </w:r>
    </w:p>
    <w:p w:rsidR="00000000" w:rsidDel="00000000" w:rsidP="00000000" w:rsidRDefault="00000000" w:rsidRPr="00000000" w14:paraId="00000019">
      <w:pPr>
        <w:numPr>
          <w:ilvl w:val="1"/>
          <w:numId w:val="5"/>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powinny być dostępne dla uczniów co najmniej jednego etapu edukacyjnego (klasy 0-3 oraz klasy 4-8)</w:t>
      </w:r>
    </w:p>
    <w:p w:rsidR="00000000" w:rsidDel="00000000" w:rsidP="00000000" w:rsidRDefault="00000000" w:rsidRPr="00000000" w14:paraId="0000001A">
      <w:pPr>
        <w:numPr>
          <w:ilvl w:val="0"/>
          <w:numId w:val="19"/>
        </w:numPr>
        <w:spacing w:line="276" w:lineRule="auto"/>
        <w:ind w:left="720" w:hanging="360"/>
        <w:rPr>
          <w:rFonts w:ascii="Calibri" w:cs="Calibri" w:eastAsia="Calibri" w:hAnsi="Calibri"/>
          <w:sz w:val="24"/>
          <w:szCs w:val="24"/>
        </w:rPr>
      </w:pPr>
      <w:commentRangeStart w:id="0"/>
      <w:r w:rsidDel="00000000" w:rsidR="00000000" w:rsidRPr="00000000">
        <w:rPr>
          <w:rFonts w:ascii="Calibri" w:cs="Calibri" w:eastAsia="Calibri" w:hAnsi="Calibri"/>
          <w:sz w:val="24"/>
          <w:szCs w:val="24"/>
          <w:rtl w:val="0"/>
        </w:rPr>
        <w:t xml:space="preserve">W ramach SBO przewidziano maksymalne pule na: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B">
      <w:pPr>
        <w:numPr>
          <w:ilvl w:val="1"/>
          <w:numId w:val="3"/>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pojedynczy projekt w wysokości 1000 zł (kwota),</w:t>
      </w:r>
    </w:p>
    <w:p w:rsidR="00000000" w:rsidDel="00000000" w:rsidP="00000000" w:rsidRDefault="00000000" w:rsidRPr="00000000" w14:paraId="0000001C">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składać mogą:</w:t>
      </w:r>
    </w:p>
    <w:p w:rsidR="00000000" w:rsidDel="00000000" w:rsidP="00000000" w:rsidRDefault="00000000" w:rsidRPr="00000000" w14:paraId="0000001D">
      <w:pPr>
        <w:numPr>
          <w:ilvl w:val="1"/>
          <w:numId w:val="2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uczniowie i uczennice,</w:t>
      </w:r>
    </w:p>
    <w:p w:rsidR="00000000" w:rsidDel="00000000" w:rsidP="00000000" w:rsidRDefault="00000000" w:rsidRPr="00000000" w14:paraId="0000001E">
      <w:pPr>
        <w:numPr>
          <w:ilvl w:val="1"/>
          <w:numId w:val="2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rodzice,</w:t>
      </w:r>
    </w:p>
    <w:p w:rsidR="00000000" w:rsidDel="00000000" w:rsidP="00000000" w:rsidRDefault="00000000" w:rsidRPr="00000000" w14:paraId="0000001F">
      <w:pPr>
        <w:numPr>
          <w:ilvl w:val="1"/>
          <w:numId w:val="2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nauczyciele i nauczycielki,</w:t>
      </w:r>
    </w:p>
    <w:p w:rsidR="00000000" w:rsidDel="00000000" w:rsidP="00000000" w:rsidRDefault="00000000" w:rsidRPr="00000000" w14:paraId="00000020">
      <w:pPr>
        <w:numPr>
          <w:ilvl w:val="1"/>
          <w:numId w:val="2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pozostali pracownicy i pracownice szkoły,</w:t>
      </w:r>
    </w:p>
    <w:p w:rsidR="00000000" w:rsidDel="00000000" w:rsidP="00000000" w:rsidRDefault="00000000" w:rsidRPr="00000000" w14:paraId="00000021">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Członkowie SZR nie mogą składać projektów.</w:t>
      </w:r>
    </w:p>
    <w:p w:rsidR="00000000" w:rsidDel="00000000" w:rsidP="00000000" w:rsidRDefault="00000000" w:rsidRPr="00000000" w14:paraId="00000022">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można składać: </w:t>
      </w:r>
    </w:p>
    <w:p w:rsidR="00000000" w:rsidDel="00000000" w:rsidP="00000000" w:rsidRDefault="00000000" w:rsidRPr="00000000" w14:paraId="00000023">
      <w:pPr>
        <w:numPr>
          <w:ilvl w:val="1"/>
          <w:numId w:val="2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pojedynczo,</w:t>
      </w:r>
    </w:p>
    <w:p w:rsidR="00000000" w:rsidDel="00000000" w:rsidP="00000000" w:rsidRDefault="00000000" w:rsidRPr="00000000" w14:paraId="00000024">
      <w:pPr>
        <w:numPr>
          <w:ilvl w:val="1"/>
          <w:numId w:val="2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grupowo.</w:t>
      </w:r>
    </w:p>
    <w:p w:rsidR="00000000" w:rsidDel="00000000" w:rsidP="00000000" w:rsidRDefault="00000000" w:rsidRPr="00000000" w14:paraId="00000025">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Jedna osoba / grupa może zgłosić:</w:t>
      </w:r>
    </w:p>
    <w:p w:rsidR="00000000" w:rsidDel="00000000" w:rsidP="00000000" w:rsidRDefault="00000000" w:rsidRPr="00000000" w14:paraId="00000026">
      <w:pPr>
        <w:numPr>
          <w:ilvl w:val="1"/>
          <w:numId w:val="9"/>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maksymalnie 3 projekty</w:t>
      </w:r>
    </w:p>
    <w:p w:rsidR="00000000" w:rsidDel="00000000" w:rsidP="00000000" w:rsidRDefault="00000000" w:rsidRPr="00000000" w14:paraId="00000027">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projektu trzeba dołączyć listę poparcia, która znajduje się w załączniku nr 3, osobiście podpisaną przez co najmniej 10 osób spośród:</w:t>
      </w:r>
      <w:r w:rsidDel="00000000" w:rsidR="00000000" w:rsidRPr="00000000">
        <w:rPr>
          <w:rtl w:val="0"/>
        </w:rPr>
      </w:r>
    </w:p>
    <w:p w:rsidR="00000000" w:rsidDel="00000000" w:rsidP="00000000" w:rsidRDefault="00000000" w:rsidRPr="00000000" w14:paraId="00000028">
      <w:pPr>
        <w:numPr>
          <w:ilvl w:val="1"/>
          <w:numId w:val="16"/>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uczniów i uczennic,</w:t>
      </w:r>
    </w:p>
    <w:p w:rsidR="00000000" w:rsidDel="00000000" w:rsidP="00000000" w:rsidRDefault="00000000" w:rsidRPr="00000000" w14:paraId="00000029">
      <w:pPr>
        <w:numPr>
          <w:ilvl w:val="1"/>
          <w:numId w:val="16"/>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rodziców,</w:t>
      </w:r>
    </w:p>
    <w:p w:rsidR="00000000" w:rsidDel="00000000" w:rsidP="00000000" w:rsidRDefault="00000000" w:rsidRPr="00000000" w14:paraId="0000002A">
      <w:pPr>
        <w:numPr>
          <w:ilvl w:val="1"/>
          <w:numId w:val="16"/>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nauczycieli i nauczycielek,</w:t>
      </w:r>
    </w:p>
    <w:p w:rsidR="00000000" w:rsidDel="00000000" w:rsidP="00000000" w:rsidRDefault="00000000" w:rsidRPr="00000000" w14:paraId="0000002B">
      <w:pPr>
        <w:numPr>
          <w:ilvl w:val="1"/>
          <w:numId w:val="16"/>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pozostałych pracowników i pracownic szkoły,</w:t>
      </w:r>
    </w:p>
    <w:p w:rsidR="00000000" w:rsidDel="00000000" w:rsidP="00000000" w:rsidRDefault="00000000" w:rsidRPr="00000000" w14:paraId="0000002C">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liście poparcia nie mogą podpisać się osoby składające dany projekt.</w:t>
      </w:r>
    </w:p>
    <w:p w:rsidR="00000000" w:rsidDel="00000000" w:rsidP="00000000" w:rsidRDefault="00000000" w:rsidRPr="00000000" w14:paraId="0000002D">
      <w:pPr>
        <w:numPr>
          <w:ilvl w:val="0"/>
          <w:numId w:val="19"/>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Jedna osoba może poprzeć:</w:t>
      </w:r>
    </w:p>
    <w:p w:rsidR="00000000" w:rsidDel="00000000" w:rsidP="00000000" w:rsidRDefault="00000000" w:rsidRPr="00000000" w14:paraId="0000002E">
      <w:pPr>
        <w:numPr>
          <w:ilvl w:val="1"/>
          <w:numId w:val="1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dowolną liczbę projektów,</w:t>
      </w:r>
    </w:p>
    <w:p w:rsidR="00000000" w:rsidDel="00000000" w:rsidP="00000000" w:rsidRDefault="00000000" w:rsidRPr="00000000" w14:paraId="0000002F">
      <w:pPr>
        <w:numPr>
          <w:ilvl w:val="0"/>
          <w:numId w:val="19"/>
        </w:numPr>
        <w:spacing w:line="276" w:lineRule="auto"/>
        <w:ind w:left="720" w:hanging="360"/>
        <w:rPr>
          <w:rFonts w:ascii="Calibri" w:cs="Calibri" w:eastAsia="Calibri" w:hAnsi="Calibri"/>
          <w:sz w:val="24"/>
          <w:szCs w:val="24"/>
        </w:rPr>
      </w:pPr>
      <w:commentRangeStart w:id="1"/>
      <w:r w:rsidDel="00000000" w:rsidR="00000000" w:rsidRPr="00000000">
        <w:rPr>
          <w:rFonts w:ascii="Calibri" w:cs="Calibri" w:eastAsia="Calibri" w:hAnsi="Calibri"/>
          <w:sz w:val="24"/>
          <w:szCs w:val="24"/>
          <w:rtl w:val="0"/>
        </w:rPr>
        <w:t xml:space="preserve">Projekty należy składać:</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0">
      <w:pPr>
        <w:numPr>
          <w:ilvl w:val="1"/>
          <w:numId w:val="6"/>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e-mejlowo na adres: </w:t>
      </w:r>
      <w:hyperlink r:id="rId7">
        <w:r w:rsidDel="00000000" w:rsidR="00000000" w:rsidRPr="00000000">
          <w:rPr>
            <w:rFonts w:ascii="Calibri" w:cs="Calibri" w:eastAsia="Calibri" w:hAnsi="Calibri"/>
            <w:color w:val="1155cc"/>
            <w:sz w:val="24"/>
            <w:szCs w:val="24"/>
            <w:u w:val="single"/>
            <w:rtl w:val="0"/>
          </w:rPr>
          <w:t xml:space="preserve">marzenawinniczek@sp397waw.pl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WERYFIKACJA PROJEKTÓW</w:t>
      </w:r>
    </w:p>
    <w:p w:rsidR="00000000" w:rsidDel="00000000" w:rsidP="00000000" w:rsidRDefault="00000000" w:rsidRPr="00000000" w14:paraId="00000034">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weryfikują członkowie SZR i ewentualnie inne osoby przez nich wyznaczone.</w:t>
      </w:r>
    </w:p>
    <w:p w:rsidR="00000000" w:rsidDel="00000000" w:rsidP="00000000" w:rsidRDefault="00000000" w:rsidRPr="00000000" w14:paraId="00000035">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są sprawdzane pod kątem poprawności i zgodności z regulaminem, a także trafności oszacowania kosztów ujętych w projekcie.</w:t>
      </w:r>
    </w:p>
    <w:p w:rsidR="00000000" w:rsidDel="00000000" w:rsidP="00000000" w:rsidRDefault="00000000" w:rsidRPr="00000000" w14:paraId="00000036">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Jeśli projekt zawiera niejasności, błędy lub braki uniemożliwiające jego realizację, członkowie SZR zwracają go do poprawy, dając wskazówkę, co należy zmienić.</w:t>
      </w:r>
    </w:p>
    <w:p w:rsidR="00000000" w:rsidDel="00000000" w:rsidP="00000000" w:rsidRDefault="00000000" w:rsidRPr="00000000" w14:paraId="00000037">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Jeśli projekty ze sobą kolidują, bo dotyczą podobnej sprawy lub miejsca, członkowie SZR mogą zwrócić je autorom, dając wskazówkę, co można zrobić, by uniknąć kolizji (np. napisać wspólnie jeden projekt lub zmienić miejsce realizacji).</w:t>
      </w:r>
    </w:p>
    <w:p w:rsidR="00000000" w:rsidDel="00000000" w:rsidP="00000000" w:rsidRDefault="00000000" w:rsidRPr="00000000" w14:paraId="00000038">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Czas na poprawę projektu wynosi 3 dni. Niepoprawione projekty nie są dalej rozpatrywane.</w:t>
      </w:r>
    </w:p>
    <w:p w:rsidR="00000000" w:rsidDel="00000000" w:rsidP="00000000" w:rsidRDefault="00000000" w:rsidRPr="00000000" w14:paraId="00000039">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które zawierają treści powszechnie uznawane za obraźliwe, które dyskryminują osobę lub grupę lub mogą być odebrane jako społecznie naganne, nie są rozpatrywane.</w:t>
      </w:r>
    </w:p>
    <w:p w:rsidR="00000000" w:rsidDel="00000000" w:rsidP="00000000" w:rsidRDefault="00000000" w:rsidRPr="00000000" w14:paraId="0000003A">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Wyniki weryfikacji, w tym przede wszystkim listę dopuszczonych do etapu wyboru, zatwierdza SZR. Koordynatorka SBP przekazuje je autorom projektów, a następnie publikuje na stronie internetowej szkoły listę losowo ułożonych projektów dopuszczonych do etapu wyboru oraz projektów odrzuconych wraz z uzasadnieniem odrzucenia.</w:t>
      </w:r>
    </w:p>
    <w:p w:rsidR="00000000" w:rsidDel="00000000" w:rsidP="00000000" w:rsidRDefault="00000000" w:rsidRPr="00000000" w14:paraId="0000003B">
      <w:pPr>
        <w:numPr>
          <w:ilvl w:val="0"/>
          <w:numId w:val="1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Autorzy odrzuconych projektów mają prawo do odwołania od wyników weryfikacji SZR w ciągu 2 dni od dnia ich opublikowania. Ponownej weryfikacji projektu dokonuje SZR. Od tej weryfikacji nie ma już odwołania.</w:t>
      </w:r>
    </w:p>
    <w:p w:rsidR="00000000" w:rsidDel="00000000" w:rsidP="00000000" w:rsidRDefault="00000000" w:rsidRPr="00000000" w14:paraId="0000003C">
      <w:pPr>
        <w:spacing w:line="276" w:lineRule="auto"/>
        <w:rPr>
          <w:rFonts w:ascii="Calibri" w:cs="Calibri" w:eastAsia="Calibri" w:hAnsi="Calibri"/>
          <w:b w:val="1"/>
          <w:sz w:val="24"/>
          <w:szCs w:val="24"/>
          <w:shd w:fill="fff2cc" w:val="clear"/>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PROMOCJA PROJEKTÓW</w:t>
      </w:r>
    </w:p>
    <w:p w:rsidR="00000000" w:rsidDel="00000000" w:rsidP="00000000" w:rsidRDefault="00000000" w:rsidRPr="00000000" w14:paraId="0000003F">
      <w:pPr>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Projekty, które przeszły do etapu wyboru, można promować wśród społeczności szkolnej, np. za pomocą plakatów i ulotek</w:t>
      </w:r>
    </w:p>
    <w:p w:rsidR="00000000" w:rsidDel="00000000" w:rsidP="00000000" w:rsidRDefault="00000000" w:rsidRPr="00000000" w14:paraId="00000040">
      <w:pPr>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SZR wskazuje miejsca na terenie szkoły, w których można wieszać plakaty i zostawiać ulotki.</w:t>
      </w:r>
    </w:p>
    <w:p w:rsidR="00000000" w:rsidDel="00000000" w:rsidP="00000000" w:rsidRDefault="00000000" w:rsidRPr="00000000" w14:paraId="00000041">
      <w:pPr>
        <w:numPr>
          <w:ilvl w:val="0"/>
          <w:numId w:val="2"/>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SZR wspiera i udostępnia miejsca online, w których można udostępniać informacje na temat projektów</w:t>
      </w:r>
    </w:p>
    <w:p w:rsidR="00000000" w:rsidDel="00000000" w:rsidP="00000000" w:rsidRDefault="00000000" w:rsidRPr="00000000" w14:paraId="0000004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WYBÓR PROJEKTÓW</w:t>
      </w:r>
    </w:p>
    <w:p w:rsidR="00000000" w:rsidDel="00000000" w:rsidP="00000000" w:rsidRDefault="00000000" w:rsidRPr="00000000" w14:paraId="0000004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tym rozdziale opisujemy tylko formę głosowania – zachęcamy do tworzenia</w:t>
      </w:r>
    </w:p>
    <w:p w:rsidR="00000000" w:rsidDel="00000000" w:rsidP="00000000" w:rsidRDefault="00000000" w:rsidRPr="00000000" w14:paraId="0000004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własnych zasad przy wyborze innych metod).</w:t>
      </w:r>
    </w:p>
    <w:p w:rsidR="00000000" w:rsidDel="00000000" w:rsidP="00000000" w:rsidRDefault="00000000" w:rsidRPr="00000000" w14:paraId="00000046">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Wybór projektów odbywa się w drodze głosowania.</w:t>
      </w:r>
    </w:p>
    <w:p w:rsidR="00000000" w:rsidDel="00000000" w:rsidP="00000000" w:rsidRDefault="00000000" w:rsidRPr="00000000" w14:paraId="00000047">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Głosować mogą:</w:t>
      </w:r>
    </w:p>
    <w:p w:rsidR="00000000" w:rsidDel="00000000" w:rsidP="00000000" w:rsidRDefault="00000000" w:rsidRPr="00000000" w14:paraId="00000048">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uczniowie i uczennice,</w:t>
      </w:r>
    </w:p>
    <w:p w:rsidR="00000000" w:rsidDel="00000000" w:rsidP="00000000" w:rsidRDefault="00000000" w:rsidRPr="00000000" w14:paraId="00000049">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rodzice,</w:t>
      </w:r>
    </w:p>
    <w:p w:rsidR="00000000" w:rsidDel="00000000" w:rsidP="00000000" w:rsidRDefault="00000000" w:rsidRPr="00000000" w14:paraId="0000004A">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nauczyciele i nauczycielki,</w:t>
      </w:r>
    </w:p>
    <w:p w:rsidR="00000000" w:rsidDel="00000000" w:rsidP="00000000" w:rsidRDefault="00000000" w:rsidRPr="00000000" w14:paraId="0000004B">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pozostali pracownicy i pracownice szkoły,</w:t>
      </w:r>
    </w:p>
    <w:p w:rsidR="00000000" w:rsidDel="00000000" w:rsidP="00000000" w:rsidRDefault="00000000" w:rsidRPr="00000000" w14:paraId="0000004C">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Można głosować:</w:t>
      </w:r>
    </w:p>
    <w:p w:rsidR="00000000" w:rsidDel="00000000" w:rsidP="00000000" w:rsidRDefault="00000000" w:rsidRPr="00000000" w14:paraId="0000004D">
      <w:pPr>
        <w:numPr>
          <w:ilvl w:val="1"/>
          <w:numId w:val="1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projekty mieszczące się w kwocie SBO, czyli w 3000 zł,</w:t>
      </w:r>
    </w:p>
    <w:p w:rsidR="00000000" w:rsidDel="00000000" w:rsidP="00000000" w:rsidRDefault="00000000" w:rsidRPr="00000000" w14:paraId="0000004E">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Głosowanie odbywa się za pomocą:</w:t>
      </w:r>
    </w:p>
    <w:p w:rsidR="00000000" w:rsidDel="00000000" w:rsidP="00000000" w:rsidRDefault="00000000" w:rsidRPr="00000000" w14:paraId="0000004F">
      <w:pPr>
        <w:numPr>
          <w:ilvl w:val="1"/>
          <w:numId w:val="20"/>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karty papierowej w systemie z urną:</w:t>
      </w:r>
    </w:p>
    <w:p w:rsidR="00000000" w:rsidDel="00000000" w:rsidP="00000000" w:rsidRDefault="00000000" w:rsidRPr="00000000" w14:paraId="00000050">
      <w:pPr>
        <w:numPr>
          <w:ilvl w:val="2"/>
          <w:numId w:val="23"/>
        </w:numPr>
        <w:spacing w:line="276"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stojącą,</w:t>
      </w:r>
    </w:p>
    <w:p w:rsidR="00000000" w:rsidDel="00000000" w:rsidP="00000000" w:rsidRDefault="00000000" w:rsidRPr="00000000" w14:paraId="00000051">
      <w:pPr>
        <w:numPr>
          <w:ilvl w:val="2"/>
          <w:numId w:val="23"/>
        </w:numPr>
        <w:spacing w:line="276"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chodzącą,</w:t>
      </w:r>
    </w:p>
    <w:p w:rsidR="00000000" w:rsidDel="00000000" w:rsidP="00000000" w:rsidRDefault="00000000" w:rsidRPr="00000000" w14:paraId="00000052">
      <w:pPr>
        <w:numPr>
          <w:ilvl w:val="1"/>
          <w:numId w:val="20"/>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sytuacji zagrożenia epidemiologicznego głosowanie jest dopuszczalne odbycie się głosowanie za pośrednictwem formularza internetowego</w:t>
      </w:r>
    </w:p>
    <w:p w:rsidR="00000000" w:rsidDel="00000000" w:rsidP="00000000" w:rsidRDefault="00000000" w:rsidRPr="00000000" w14:paraId="00000053">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Głosowanie jest:</w:t>
      </w:r>
    </w:p>
    <w:p w:rsidR="00000000" w:rsidDel="00000000" w:rsidP="00000000" w:rsidRDefault="00000000" w:rsidRPr="00000000" w14:paraId="00000054">
      <w:pPr>
        <w:numPr>
          <w:ilvl w:val="1"/>
          <w:numId w:val="17"/>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jawne.</w:t>
      </w:r>
    </w:p>
    <w:p w:rsidR="00000000" w:rsidDel="00000000" w:rsidP="00000000" w:rsidRDefault="00000000" w:rsidRPr="00000000" w14:paraId="0000005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OGŁOSZENIE WYNIKÓW I REALIZACJA PROJEKTÓW</w:t>
      </w:r>
    </w:p>
    <w:p w:rsidR="00000000" w:rsidDel="00000000" w:rsidP="00000000" w:rsidRDefault="00000000" w:rsidRPr="00000000" w14:paraId="00000057">
      <w:pPr>
        <w:numPr>
          <w:ilvl w:val="0"/>
          <w:numId w:val="10"/>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realizacji:</w:t>
      </w:r>
    </w:p>
    <w:p w:rsidR="00000000" w:rsidDel="00000000" w:rsidP="00000000" w:rsidRDefault="00000000" w:rsidRPr="00000000" w14:paraId="00000058">
      <w:pPr>
        <w:numPr>
          <w:ilvl w:val="1"/>
          <w:numId w:val="10"/>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przechodzą wszystkie projekty, które dostaną największą liczbę głosów i mieszczą się w kwocie SBO, </w:t>
      </w:r>
    </w:p>
    <w:p w:rsidR="00000000" w:rsidDel="00000000" w:rsidP="00000000" w:rsidRDefault="00000000" w:rsidRPr="00000000" w14:paraId="00000059">
      <w:pPr>
        <w:numPr>
          <w:ilvl w:val="0"/>
          <w:numId w:val="10"/>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Jeśli spośród projektów, które dostaną tyle samo głosów, trzeba będzie wybrać jeden, bo inaczej przekroczą kwotę SBP, zwycięski projekt wybiera się w drodze:</w:t>
      </w:r>
    </w:p>
    <w:p w:rsidR="00000000" w:rsidDel="00000000" w:rsidP="00000000" w:rsidRDefault="00000000" w:rsidRPr="00000000" w14:paraId="0000005A">
      <w:pPr>
        <w:numPr>
          <w:ilvl w:val="1"/>
          <w:numId w:val="10"/>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szkolnej debaty i głosowania po jej zakończeniu,</w:t>
      </w:r>
    </w:p>
    <w:p w:rsidR="00000000" w:rsidDel="00000000" w:rsidP="00000000" w:rsidRDefault="00000000" w:rsidRPr="00000000" w14:paraId="0000005B">
      <w:pPr>
        <w:numPr>
          <w:ilvl w:val="0"/>
          <w:numId w:val="10"/>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Koordynatorka SBO publikuje wyniki strona internetowa oraz tablica informacyjna wraz z podaniem informacji o liczbie uzyskanych głosów, a następnie czuwa nad terminową realizacją zwycięskich projektów.</w:t>
      </w:r>
    </w:p>
    <w:p w:rsidR="00000000" w:rsidDel="00000000" w:rsidP="00000000" w:rsidRDefault="00000000" w:rsidRPr="00000000" w14:paraId="0000005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ZMIANY REGULAMINU</w:t>
      </w:r>
    </w:p>
    <w:p w:rsidR="00000000" w:rsidDel="00000000" w:rsidP="00000000" w:rsidRDefault="00000000" w:rsidRPr="00000000" w14:paraId="00000060">
      <w:pPr>
        <w:numPr>
          <w:ilvl w:val="0"/>
          <w:numId w:val="18"/>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uzasadnionych przypadkach SZR może zmienić regulamin, niezwłocznie informując o tym społeczność szkolną na stronie internetowej </w:t>
      </w:r>
    </w:p>
    <w:p w:rsidR="00000000" w:rsidDel="00000000" w:rsidP="00000000" w:rsidRDefault="00000000" w:rsidRPr="00000000" w14:paraId="0000006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DOBROWOLNOŚĆ</w:t>
      </w:r>
    </w:p>
    <w:p w:rsidR="00000000" w:rsidDel="00000000" w:rsidP="00000000" w:rsidRDefault="00000000" w:rsidRPr="00000000" w14:paraId="00000062">
      <w:pPr>
        <w:numPr>
          <w:ilvl w:val="0"/>
          <w:numId w:val="7"/>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Udział w każdym etapie SBP jest dobrowolny i nie wiąże się z gratyfikacją za składanie projektów, udział w głosowaniu itp.</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onrad Wysocki" w:id="0" w:date="2020-12-11T16:54:57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Konrad Wysocki" w:id="1" w:date="2021-01-22T18:10:04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4683450</wp:posOffset>
          </wp:positionH>
          <wp:positionV relativeFrom="paragraph">
            <wp:posOffset>-185737</wp:posOffset>
          </wp:positionV>
          <wp:extent cx="1050290" cy="4222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50290" cy="422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-409574</wp:posOffset>
          </wp:positionV>
          <wp:extent cx="1104900" cy="86233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04900" cy="8623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360"/>
      </w:pPr>
      <w:rPr>
        <w:rFonts w:ascii="Courier New" w:cs="Courier New" w:eastAsia="Courier New" w:hAnsi="Courier New"/>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360"/>
      </w:pPr>
      <w:rPr>
        <w:rFonts w:ascii="Courier New" w:cs="Courier New" w:eastAsia="Courier New" w:hAnsi="Courier New"/>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360"/>
      </w:pPr>
      <w:rPr>
        <w:rFonts w:ascii="Courier New" w:cs="Courier New" w:eastAsia="Courier New" w:hAnsi="Courier New"/>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360"/>
      </w:pPr>
      <w:rPr>
        <w:rFonts w:ascii="Courier New" w:cs="Courier New" w:eastAsia="Courier New" w:hAnsi="Courier New"/>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zena.winniczek@sp397waw.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